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F537B" w14:textId="77777777" w:rsidR="007A0A3D" w:rsidRPr="0094526A" w:rsidRDefault="00A1534B" w:rsidP="008927DE">
      <w:pPr>
        <w:jc w:val="center"/>
        <w:outlineLvl w:val="0"/>
        <w:rPr>
          <w:rFonts w:cstheme="minorHAnsi"/>
          <w:sz w:val="18"/>
          <w:szCs w:val="18"/>
        </w:rPr>
      </w:pPr>
      <w:r w:rsidRPr="0094526A">
        <w:rPr>
          <w:rFonts w:cstheme="minorHAnsi"/>
          <w:sz w:val="18"/>
          <w:szCs w:val="18"/>
        </w:rPr>
        <w:t xml:space="preserve">Raport </w:t>
      </w:r>
      <w:r w:rsidR="009D3D41" w:rsidRPr="0094526A">
        <w:rPr>
          <w:rFonts w:cstheme="minorHAnsi"/>
          <w:sz w:val="18"/>
          <w:szCs w:val="18"/>
        </w:rPr>
        <w:t>końcowy z realizacji projektu</w:t>
      </w:r>
      <w:r w:rsidR="00CA79E4" w:rsidRPr="0094526A">
        <w:rPr>
          <w:rFonts w:cstheme="minorHAnsi"/>
          <w:sz w:val="18"/>
          <w:szCs w:val="18"/>
        </w:rPr>
        <w:t xml:space="preserve"> informatycznego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437"/>
        <w:gridCol w:w="1535"/>
        <w:gridCol w:w="8627"/>
      </w:tblGrid>
      <w:tr w:rsidR="007A0A3D" w:rsidRPr="0094526A" w14:paraId="4E22F25C" w14:textId="77777777" w:rsidTr="000C6440">
        <w:tc>
          <w:tcPr>
            <w:tcW w:w="480" w:type="dxa"/>
            <w:vAlign w:val="center"/>
          </w:tcPr>
          <w:p w14:paraId="40E278D0" w14:textId="77777777" w:rsidR="007A0A3D" w:rsidRPr="0094526A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4526A">
              <w:rPr>
                <w:rFonts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1647" w:type="dxa"/>
            <w:vAlign w:val="center"/>
          </w:tcPr>
          <w:p w14:paraId="4B41A951" w14:textId="77777777" w:rsidR="007A0A3D" w:rsidRPr="0094526A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4526A">
              <w:rPr>
                <w:rFonts w:cstheme="minorHAnsi"/>
                <w:b/>
                <w:sz w:val="18"/>
                <w:szCs w:val="18"/>
              </w:rPr>
              <w:t>Wyszczególnienie</w:t>
            </w:r>
          </w:p>
        </w:tc>
        <w:tc>
          <w:tcPr>
            <w:tcW w:w="7938" w:type="dxa"/>
            <w:vAlign w:val="center"/>
          </w:tcPr>
          <w:p w14:paraId="31095587" w14:textId="77777777" w:rsidR="007A0A3D" w:rsidRPr="0094526A" w:rsidRDefault="007A0A3D" w:rsidP="007A0A3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4526A">
              <w:rPr>
                <w:rFonts w:cstheme="minorHAnsi"/>
                <w:b/>
                <w:sz w:val="18"/>
                <w:szCs w:val="18"/>
              </w:rPr>
              <w:t>Opis</w:t>
            </w:r>
          </w:p>
        </w:tc>
      </w:tr>
      <w:tr w:rsidR="007A0A3D" w:rsidRPr="0094526A" w14:paraId="21856FDD" w14:textId="77777777" w:rsidTr="000C6440">
        <w:tc>
          <w:tcPr>
            <w:tcW w:w="480" w:type="dxa"/>
            <w:vAlign w:val="center"/>
          </w:tcPr>
          <w:p w14:paraId="2DB896DA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1D800476" w14:textId="77777777" w:rsidR="007A0A3D" w:rsidRPr="0094526A" w:rsidRDefault="007A0A3D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Tytuł projektu</w:t>
            </w:r>
          </w:p>
        </w:tc>
        <w:tc>
          <w:tcPr>
            <w:tcW w:w="7938" w:type="dxa"/>
            <w:vAlign w:val="center"/>
          </w:tcPr>
          <w:p w14:paraId="5337DF7C" w14:textId="65894112" w:rsidR="007A0A3D" w:rsidRPr="0094526A" w:rsidRDefault="004519BD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bookmarkStart w:id="0" w:name="_Hlk175320050"/>
            <w:r w:rsidRPr="0094526A">
              <w:rPr>
                <w:rFonts w:cstheme="minorHAnsi"/>
                <w:b/>
                <w:bCs/>
                <w:sz w:val="18"/>
                <w:szCs w:val="18"/>
              </w:rPr>
              <w:t>ZINTEGROWANY SYSTEM OGRANICZANIA NISKIEJ EMISJI (ZONE)</w:t>
            </w:r>
            <w:bookmarkEnd w:id="0"/>
          </w:p>
        </w:tc>
      </w:tr>
      <w:tr w:rsidR="007A0A3D" w:rsidRPr="0094526A" w14:paraId="7201E722" w14:textId="77777777" w:rsidTr="000C6440">
        <w:trPr>
          <w:trHeight w:val="265"/>
        </w:trPr>
        <w:tc>
          <w:tcPr>
            <w:tcW w:w="480" w:type="dxa"/>
            <w:vAlign w:val="center"/>
          </w:tcPr>
          <w:p w14:paraId="172146A2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729F640E" w14:textId="77777777" w:rsidR="007A0A3D" w:rsidRPr="0094526A" w:rsidRDefault="007A0A3D" w:rsidP="00A1534B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Beneficjent projektu </w:t>
            </w:r>
          </w:p>
        </w:tc>
        <w:tc>
          <w:tcPr>
            <w:tcW w:w="7938" w:type="dxa"/>
            <w:vAlign w:val="center"/>
          </w:tcPr>
          <w:p w14:paraId="67CE578F" w14:textId="16CE22C6" w:rsidR="001C611C" w:rsidRPr="0094526A" w:rsidRDefault="004519BD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Główny Urząd Nadzoru Budowlanego</w:t>
            </w:r>
          </w:p>
        </w:tc>
      </w:tr>
      <w:tr w:rsidR="007A0A3D" w:rsidRPr="0094526A" w14:paraId="24CE8704" w14:textId="77777777" w:rsidTr="000C6440">
        <w:tc>
          <w:tcPr>
            <w:tcW w:w="480" w:type="dxa"/>
            <w:vAlign w:val="center"/>
          </w:tcPr>
          <w:p w14:paraId="4E0CE98E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6068BD22" w14:textId="77777777" w:rsidR="007A0A3D" w:rsidRPr="0094526A" w:rsidRDefault="007A0A3D" w:rsidP="007A0A3D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Partnerzy </w:t>
            </w:r>
          </w:p>
        </w:tc>
        <w:tc>
          <w:tcPr>
            <w:tcW w:w="7938" w:type="dxa"/>
            <w:vAlign w:val="center"/>
          </w:tcPr>
          <w:p w14:paraId="2D2CA54F" w14:textId="7A71A3F2" w:rsidR="007A0A3D" w:rsidRPr="0094526A" w:rsidRDefault="004519BD" w:rsidP="00FD074F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94526A">
              <w:rPr>
                <w:rFonts w:cstheme="minorHAnsi"/>
                <w:i/>
                <w:sz w:val="18"/>
                <w:szCs w:val="18"/>
              </w:rPr>
              <w:t>Nd.</w:t>
            </w:r>
            <w:r w:rsidR="00A1534B" w:rsidRPr="0094526A">
              <w:rPr>
                <w:rFonts w:cstheme="minorHAnsi"/>
                <w:i/>
                <w:sz w:val="18"/>
                <w:szCs w:val="18"/>
              </w:rPr>
              <w:t xml:space="preserve"> </w:t>
            </w:r>
          </w:p>
        </w:tc>
      </w:tr>
      <w:tr w:rsidR="003B107D" w:rsidRPr="0094526A" w14:paraId="67AC54E1" w14:textId="77777777" w:rsidTr="000C6440">
        <w:tc>
          <w:tcPr>
            <w:tcW w:w="480" w:type="dxa"/>
            <w:vAlign w:val="center"/>
          </w:tcPr>
          <w:p w14:paraId="221E6A97" w14:textId="77777777" w:rsidR="003B107D" w:rsidRPr="0094526A" w:rsidRDefault="003B107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03EBD6EF" w14:textId="77777777" w:rsidR="003B107D" w:rsidRPr="0094526A" w:rsidRDefault="005A4344" w:rsidP="0092099A">
            <w:pPr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Postęp finansowy</w:t>
            </w:r>
          </w:p>
        </w:tc>
        <w:tc>
          <w:tcPr>
            <w:tcW w:w="7938" w:type="dxa"/>
            <w:vAlign w:val="center"/>
          </w:tcPr>
          <w:p w14:paraId="37A479AD" w14:textId="32D246A3" w:rsidR="004519BD" w:rsidRPr="0094526A" w:rsidRDefault="004519BD" w:rsidP="004519BD">
            <w:pPr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Pierwotny planowany koszt realizacji projektu – </w:t>
            </w:r>
            <w:r w:rsidR="0094526A" w:rsidRPr="0094526A">
              <w:rPr>
                <w:rFonts w:cstheme="minorHAnsi"/>
                <w:sz w:val="18"/>
                <w:szCs w:val="18"/>
              </w:rPr>
              <w:t>z</w:t>
            </w:r>
            <w:r w:rsidRPr="0094526A">
              <w:rPr>
                <w:rFonts w:cstheme="minorHAnsi"/>
                <w:sz w:val="18"/>
                <w:szCs w:val="18"/>
              </w:rPr>
              <w:t xml:space="preserve">godnie z POD oraz </w:t>
            </w:r>
            <w:r w:rsidR="0094526A" w:rsidRPr="0094526A">
              <w:rPr>
                <w:rFonts w:cstheme="minorHAnsi"/>
                <w:sz w:val="18"/>
                <w:szCs w:val="18"/>
              </w:rPr>
              <w:t>a</w:t>
            </w:r>
            <w:r w:rsidRPr="0094526A">
              <w:rPr>
                <w:rFonts w:cstheme="minorHAnsi"/>
                <w:sz w:val="18"/>
                <w:szCs w:val="18"/>
              </w:rPr>
              <w:t>neksami nr 1 – 5: 30</w:t>
            </w:r>
            <w:r w:rsidR="0094526A" w:rsidRPr="0094526A">
              <w:rPr>
                <w:rFonts w:cstheme="minorHAnsi"/>
                <w:sz w:val="18"/>
                <w:szCs w:val="18"/>
              </w:rPr>
              <w:t> </w:t>
            </w:r>
            <w:r w:rsidRPr="0094526A">
              <w:rPr>
                <w:rFonts w:cstheme="minorHAnsi"/>
                <w:sz w:val="18"/>
                <w:szCs w:val="18"/>
              </w:rPr>
              <w:t xml:space="preserve"> 985 923,56 zł (brutto)</w:t>
            </w:r>
          </w:p>
          <w:p w14:paraId="3BDCAB0E" w14:textId="71A44A6C" w:rsidR="004519BD" w:rsidRPr="0094526A" w:rsidRDefault="004519BD" w:rsidP="004519B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Faktyczny koszt projektu:</w:t>
            </w:r>
            <w:r w:rsidR="0094526A" w:rsidRPr="0094526A">
              <w:rPr>
                <w:rFonts w:cstheme="minorHAnsi"/>
                <w:b/>
                <w:bCs/>
                <w:sz w:val="18"/>
                <w:szCs w:val="18"/>
              </w:rPr>
              <w:t xml:space="preserve"> 22 367 643,31 </w:t>
            </w:r>
            <w:r w:rsidRPr="0094526A">
              <w:rPr>
                <w:rFonts w:cstheme="minorHAnsi"/>
                <w:b/>
                <w:bCs/>
                <w:sz w:val="18"/>
                <w:szCs w:val="18"/>
              </w:rPr>
              <w:t>zł</w:t>
            </w:r>
            <w:r w:rsidR="0094526A" w:rsidRPr="0094526A">
              <w:rPr>
                <w:rFonts w:cstheme="minorHAnsi"/>
                <w:b/>
                <w:bCs/>
                <w:sz w:val="18"/>
                <w:szCs w:val="18"/>
              </w:rPr>
              <w:t xml:space="preserve"> (brutto)</w:t>
            </w:r>
          </w:p>
          <w:p w14:paraId="1B9AFD52" w14:textId="38ACAE32" w:rsidR="004519BD" w:rsidRPr="0094526A" w:rsidRDefault="004519BD" w:rsidP="004519BD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 xml:space="preserve">Zakontraktowana wartość dofinansowania: </w:t>
            </w:r>
            <w:r w:rsidR="00FF0FEA" w:rsidRPr="00FF0FEA">
              <w:rPr>
                <w:rFonts w:cstheme="minorHAnsi"/>
                <w:sz w:val="20"/>
                <w:szCs w:val="20"/>
              </w:rPr>
              <w:t>30 985 923,56</w:t>
            </w:r>
            <w:r w:rsidR="00C526D4">
              <w:rPr>
                <w:rFonts w:cstheme="minorHAnsi"/>
                <w:sz w:val="20"/>
                <w:szCs w:val="20"/>
              </w:rPr>
              <w:t xml:space="preserve"> </w:t>
            </w:r>
            <w:r w:rsidR="00C526D4" w:rsidRPr="00AC4DDF">
              <w:rPr>
                <w:rFonts w:ascii="Calibri" w:hAnsi="Calibri"/>
                <w:sz w:val="20"/>
                <w:szCs w:val="20"/>
              </w:rPr>
              <w:t xml:space="preserve">(słownie: </w:t>
            </w:r>
            <w:r w:rsidR="00C526D4">
              <w:rPr>
                <w:rFonts w:ascii="Calibri" w:hAnsi="Calibri"/>
                <w:b/>
                <w:bCs/>
                <w:i/>
                <w:iCs/>
                <w:sz w:val="20"/>
                <w:szCs w:val="20"/>
              </w:rPr>
              <w:t>trzydzieści milionów dziewięćset osiemdziesiąt pięć tysięcy dziewięćset dwadzieścia trzy złote, 56/100</w:t>
            </w:r>
            <w:r w:rsidR="00C526D4" w:rsidRPr="00AC4DDF">
              <w:rPr>
                <w:rFonts w:ascii="Calibri" w:hAnsi="Calibri"/>
                <w:sz w:val="20"/>
                <w:szCs w:val="20"/>
              </w:rPr>
              <w:t>)</w:t>
            </w:r>
            <w:r w:rsidR="00FF0FEA" w:rsidRPr="00FF0FE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3F50656" w14:textId="4263A6DE" w:rsidR="004519BD" w:rsidRPr="0094526A" w:rsidRDefault="004519BD" w:rsidP="0094526A">
            <w:pPr>
              <w:rPr>
                <w:rFonts w:cstheme="minorHAnsi"/>
                <w:b/>
                <w:bCs/>
                <w:i/>
                <w:i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Poziom certyfikacji w odniesieniu do zakontraktowanej wartości dofinansowania</w:t>
            </w:r>
            <w:r w:rsidR="00B2102B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="003B0557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>22 367 643,31</w:t>
            </w:r>
            <w:r w:rsidR="00A452BC">
              <w:rPr>
                <w:rFonts w:cstheme="minorHAnsi"/>
                <w:b/>
                <w:bCs/>
                <w:i/>
                <w:iCs/>
                <w:sz w:val="18"/>
                <w:szCs w:val="18"/>
              </w:rPr>
              <w:t xml:space="preserve"> zł tj. 72,19% wartości projektu.</w:t>
            </w:r>
          </w:p>
          <w:p w14:paraId="0A00D907" w14:textId="77777777" w:rsidR="004519BD" w:rsidRPr="0094526A" w:rsidRDefault="004519BD" w:rsidP="004519BD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</w:p>
          <w:p w14:paraId="75D00D95" w14:textId="77777777" w:rsidR="003B107D" w:rsidRDefault="004519BD" w:rsidP="0094526A">
            <w:pPr>
              <w:autoSpaceDE w:val="0"/>
              <w:autoSpaceDN w:val="0"/>
              <w:adjustRightInd w:val="0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94526A">
              <w:rPr>
                <w:rFonts w:cstheme="minorHAnsi"/>
                <w:i/>
                <w:iCs/>
                <w:sz w:val="18"/>
                <w:szCs w:val="18"/>
              </w:rPr>
              <w:t>Z prognozowanego całkowitego kosztu projektu w wysokości 30 985 923,56 zł</w:t>
            </w:r>
            <w:r w:rsidR="0094526A" w:rsidRPr="0094526A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A452BC">
              <w:rPr>
                <w:rFonts w:cstheme="minorHAnsi"/>
                <w:i/>
                <w:iCs/>
                <w:sz w:val="18"/>
                <w:szCs w:val="18"/>
              </w:rPr>
              <w:t>wydatkowanych</w:t>
            </w:r>
            <w:r w:rsidRPr="0094526A">
              <w:rPr>
                <w:rFonts w:cstheme="minorHAnsi"/>
                <w:i/>
                <w:iCs/>
                <w:sz w:val="18"/>
                <w:szCs w:val="18"/>
              </w:rPr>
              <w:t xml:space="preserve"> zostało </w:t>
            </w:r>
            <w:r w:rsidR="000C6440" w:rsidRPr="006B56A6">
              <w:rPr>
                <w:rFonts w:cstheme="minorHAnsi"/>
                <w:i/>
                <w:iCs/>
                <w:sz w:val="18"/>
                <w:szCs w:val="18"/>
              </w:rPr>
              <w:t>7</w:t>
            </w:r>
            <w:r w:rsidRPr="006B56A6">
              <w:rPr>
                <w:rFonts w:cstheme="minorHAnsi"/>
                <w:i/>
                <w:iCs/>
                <w:sz w:val="18"/>
                <w:szCs w:val="18"/>
              </w:rPr>
              <w:t>2,</w:t>
            </w:r>
            <w:r w:rsidR="000C6440" w:rsidRPr="006B56A6">
              <w:rPr>
                <w:rFonts w:cstheme="minorHAnsi"/>
                <w:i/>
                <w:iCs/>
                <w:sz w:val="18"/>
                <w:szCs w:val="18"/>
              </w:rPr>
              <w:t>19</w:t>
            </w:r>
            <w:r w:rsidRPr="006B56A6">
              <w:rPr>
                <w:rFonts w:cstheme="minorHAnsi"/>
                <w:i/>
                <w:iCs/>
                <w:sz w:val="18"/>
                <w:szCs w:val="18"/>
              </w:rPr>
              <w:t xml:space="preserve">% </w:t>
            </w:r>
            <w:r w:rsidRPr="0094526A">
              <w:rPr>
                <w:rFonts w:cstheme="minorHAnsi"/>
                <w:i/>
                <w:iCs/>
                <w:sz w:val="18"/>
                <w:szCs w:val="18"/>
              </w:rPr>
              <w:t xml:space="preserve">tej kwoty. </w:t>
            </w:r>
          </w:p>
          <w:p w14:paraId="0BDAE5BE" w14:textId="141B14A2" w:rsidR="003C161F" w:rsidRPr="003C161F" w:rsidRDefault="003C161F" w:rsidP="003C161F">
            <w:pPr>
              <w:rPr>
                <w:sz w:val="18"/>
                <w:szCs w:val="18"/>
              </w:rPr>
            </w:pPr>
            <w:r w:rsidRPr="003C161F">
              <w:rPr>
                <w:sz w:val="18"/>
                <w:szCs w:val="18"/>
              </w:rPr>
              <w:t>Oszczędności w projekcie ZONE powstały w wyniku zawarcia umów zgodnie z PZP poniżej planowanych kosztów oraz w wyniku braku pełnego obłożenia zaplanowanych w projekcie etatów.</w:t>
            </w:r>
          </w:p>
        </w:tc>
      </w:tr>
      <w:tr w:rsidR="007A0A3D" w:rsidRPr="0094526A" w14:paraId="73A87643" w14:textId="77777777" w:rsidTr="000C6440">
        <w:tc>
          <w:tcPr>
            <w:tcW w:w="480" w:type="dxa"/>
            <w:vAlign w:val="center"/>
          </w:tcPr>
          <w:p w14:paraId="5941380B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360FE4F3" w14:textId="77777777" w:rsidR="007A0A3D" w:rsidRPr="0094526A" w:rsidRDefault="005A4344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Postęp rzeczowy</w:t>
            </w:r>
          </w:p>
        </w:tc>
        <w:tc>
          <w:tcPr>
            <w:tcW w:w="7938" w:type="dxa"/>
            <w:vAlign w:val="center"/>
          </w:tcPr>
          <w:p w14:paraId="6988C31D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Pierwotna planowana data rozpoczęcia realizacji projektu: 01.09.2019 r.</w:t>
            </w:r>
          </w:p>
          <w:p w14:paraId="3EB227DF" w14:textId="218EF8AB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Ostatnia planowana data rozpoczęcia realizacji projektu: 01.09.2019 r.</w:t>
            </w:r>
          </w:p>
          <w:p w14:paraId="53B064E9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Faktyczna data rozpoczęcia realizacji projektu: 01.09.2019 r.</w:t>
            </w:r>
          </w:p>
          <w:p w14:paraId="458CCF4A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311C22C0" w14:textId="1F3168C3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Pierwotna planowana data zakończenia realizacji projektu: 31.08.2023 r.</w:t>
            </w:r>
          </w:p>
          <w:p w14:paraId="1F6DED01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Ostatnia planowana data zakończenia realizacji projektu: 30.11.2023 r.</w:t>
            </w:r>
          </w:p>
          <w:p w14:paraId="00E581CE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Faktyczna data zakończenia realizacji projektu: 30.11.2023 r.</w:t>
            </w:r>
          </w:p>
          <w:p w14:paraId="19FCD8D6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FB1717B" w14:textId="681C1FCD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Przyczyną zmiany terminu zakończenia realizacji projektu w stosunku do pierwotnego planu były następujące czynniki:</w:t>
            </w:r>
          </w:p>
          <w:p w14:paraId="555B7DFC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1) wydłużenie postępowań przetargowych;</w:t>
            </w:r>
          </w:p>
          <w:p w14:paraId="31FD0D21" w14:textId="5C71898C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2) konieczność dłuższego okresu asysty technicznej w celu „dopracowania” systemu.</w:t>
            </w:r>
          </w:p>
          <w:p w14:paraId="0AB69FB2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53ED89FF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94526A">
              <w:rPr>
                <w:rFonts w:cstheme="minorHAnsi"/>
                <w:b/>
                <w:bCs/>
                <w:sz w:val="18"/>
                <w:szCs w:val="18"/>
              </w:rPr>
              <w:t>Status realizacji kamieni milowych w projekcie:</w:t>
            </w:r>
          </w:p>
          <w:p w14:paraId="5AD3E1C3" w14:textId="10EBBBF9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1. Opracowanie specyfikacji wymagań dla produktów projektu</w:t>
            </w:r>
          </w:p>
          <w:p w14:paraId="0D88E5C9" w14:textId="5CE6A2B0" w:rsidR="00146814" w:rsidRPr="0094526A" w:rsidRDefault="00146814" w:rsidP="006611B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B05205">
              <w:rPr>
                <w:rFonts w:cstheme="minorHAnsi"/>
                <w:sz w:val="18"/>
                <w:szCs w:val="18"/>
              </w:rPr>
              <w:t>2</w:t>
            </w:r>
            <w:r w:rsidRPr="0094526A">
              <w:rPr>
                <w:rFonts w:cstheme="minorHAnsi"/>
                <w:sz w:val="18"/>
                <w:szCs w:val="18"/>
              </w:rPr>
              <w:t>-2021</w:t>
            </w:r>
          </w:p>
          <w:p w14:paraId="57E411BB" w14:textId="77777777" w:rsidR="00146814" w:rsidRPr="0094526A" w:rsidRDefault="00146814" w:rsidP="006611B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06-2021</w:t>
            </w:r>
          </w:p>
          <w:p w14:paraId="6389183C" w14:textId="77777777" w:rsidR="00146814" w:rsidRPr="0094526A" w:rsidRDefault="00146814" w:rsidP="006611B8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D73A5D1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2. Wybór wykonawcy systemu ZONE</w:t>
            </w:r>
          </w:p>
          <w:p w14:paraId="78AD0B9A" w14:textId="16FC1DAB" w:rsidR="00146814" w:rsidRPr="0094526A" w:rsidRDefault="00146814" w:rsidP="006611B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6</w:t>
            </w:r>
            <w:r w:rsidRPr="0094526A">
              <w:rPr>
                <w:rFonts w:cstheme="minorHAnsi"/>
                <w:sz w:val="18"/>
                <w:szCs w:val="18"/>
              </w:rPr>
              <w:t>-2021</w:t>
            </w:r>
          </w:p>
          <w:p w14:paraId="21A31A7E" w14:textId="77777777" w:rsidR="00146814" w:rsidRPr="0094526A" w:rsidRDefault="00146814" w:rsidP="006611B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02-2022</w:t>
            </w:r>
          </w:p>
          <w:p w14:paraId="093C1DE2" w14:textId="77777777" w:rsidR="00146814" w:rsidRPr="0094526A" w:rsidRDefault="00146814" w:rsidP="006611B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62530CDD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3. Wykonanie projektu technicznego systemu ZONE</w:t>
            </w:r>
          </w:p>
          <w:p w14:paraId="2721691B" w14:textId="610AF9E4" w:rsidR="00146814" w:rsidRPr="0094526A" w:rsidRDefault="00146814" w:rsidP="006611B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Planowany termin osiągnięcia: </w:t>
            </w:r>
            <w:r w:rsidR="006559C8">
              <w:rPr>
                <w:rFonts w:cstheme="minorHAnsi"/>
                <w:sz w:val="18"/>
                <w:szCs w:val="18"/>
              </w:rPr>
              <w:t>10</w:t>
            </w:r>
            <w:r w:rsidRPr="0094526A">
              <w:rPr>
                <w:rFonts w:cstheme="minorHAnsi"/>
                <w:sz w:val="18"/>
                <w:szCs w:val="18"/>
              </w:rPr>
              <w:t>-2021</w:t>
            </w:r>
          </w:p>
          <w:p w14:paraId="47C9FD16" w14:textId="77777777" w:rsidR="00146814" w:rsidRPr="0094526A" w:rsidRDefault="00146814" w:rsidP="006611B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04-2022</w:t>
            </w:r>
          </w:p>
          <w:p w14:paraId="2AFF0B63" w14:textId="77777777" w:rsidR="00146814" w:rsidRPr="0094526A" w:rsidRDefault="00146814" w:rsidP="006611B8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6DB703F0" w14:textId="78538119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4. Wdrożenie komponentów systemu ZONE w wersji testowej: Centralnej Ewidencji Budynków (CEEB), Portalu Systemu ZONE, Modułu uwierzytelniania i autoryzacji, Modułu zarządzania CEEB, Modułu kooperacji</w:t>
            </w:r>
          </w:p>
          <w:p w14:paraId="211F0D6B" w14:textId="7D2198AF" w:rsidR="00146814" w:rsidRPr="0094526A" w:rsidRDefault="00146814" w:rsidP="006611B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6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53680F">
              <w:rPr>
                <w:rFonts w:cstheme="minorHAnsi"/>
                <w:sz w:val="18"/>
                <w:szCs w:val="18"/>
              </w:rPr>
              <w:t>2</w:t>
            </w:r>
          </w:p>
          <w:p w14:paraId="3F5285D5" w14:textId="77777777" w:rsidR="00146814" w:rsidRPr="0094526A" w:rsidRDefault="00146814" w:rsidP="006611B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04-2023</w:t>
            </w:r>
          </w:p>
          <w:p w14:paraId="5BE50C8D" w14:textId="77777777" w:rsidR="00146814" w:rsidRPr="0094526A" w:rsidRDefault="00146814" w:rsidP="006611B8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E3F73D2" w14:textId="16642822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5. Wdrożenie komponentów systemu ZONE w wersji testowej: Modułu GIS, Modułu Analitycznego, Podsystemu administrowania i wsparcia użytkowników</w:t>
            </w:r>
          </w:p>
          <w:p w14:paraId="034AEFEC" w14:textId="0CEB7141" w:rsidR="00146814" w:rsidRPr="0094526A" w:rsidRDefault="00146814" w:rsidP="006611B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53680F">
              <w:rPr>
                <w:rFonts w:cstheme="minorHAnsi"/>
                <w:sz w:val="18"/>
                <w:szCs w:val="18"/>
              </w:rPr>
              <w:t>2</w:t>
            </w:r>
          </w:p>
          <w:p w14:paraId="6CE2DFC9" w14:textId="77777777" w:rsidR="00146814" w:rsidRPr="0094526A" w:rsidRDefault="00146814" w:rsidP="006611B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04-2023</w:t>
            </w:r>
          </w:p>
          <w:p w14:paraId="56B024EC" w14:textId="77777777" w:rsidR="00146814" w:rsidRPr="0094526A" w:rsidRDefault="00146814" w:rsidP="006611B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A43DCFE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6. Wdrożenie testowe e-usług (produktów projektu)</w:t>
            </w:r>
          </w:p>
          <w:p w14:paraId="3881B273" w14:textId="3F6491DF" w:rsidR="00146814" w:rsidRPr="0094526A" w:rsidRDefault="00146814" w:rsidP="006611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53680F">
              <w:rPr>
                <w:rFonts w:cstheme="minorHAnsi"/>
                <w:sz w:val="18"/>
                <w:szCs w:val="18"/>
              </w:rPr>
              <w:t>2</w:t>
            </w:r>
          </w:p>
          <w:p w14:paraId="62A7A5C4" w14:textId="77777777" w:rsidR="00146814" w:rsidRPr="0094526A" w:rsidRDefault="00146814" w:rsidP="006611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04-2023</w:t>
            </w:r>
          </w:p>
          <w:p w14:paraId="548F2EB0" w14:textId="77777777" w:rsidR="00146814" w:rsidRPr="0094526A" w:rsidRDefault="00146814" w:rsidP="006611B8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3FEF1A7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7. Zasilanie inicjalne i parametryzacja systemu</w:t>
            </w:r>
          </w:p>
          <w:p w14:paraId="368953BC" w14:textId="0B98BB12" w:rsidR="00146814" w:rsidRPr="0094526A" w:rsidRDefault="00146814" w:rsidP="006611B8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7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6559C8">
              <w:rPr>
                <w:rFonts w:cstheme="minorHAnsi"/>
                <w:sz w:val="18"/>
                <w:szCs w:val="18"/>
              </w:rPr>
              <w:t>3</w:t>
            </w:r>
          </w:p>
          <w:p w14:paraId="4D5E1263" w14:textId="77777777" w:rsidR="00146814" w:rsidRPr="0094526A" w:rsidRDefault="00146814" w:rsidP="006611B8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lastRenderedPageBreak/>
              <w:t>Rzeczywisty termin osiągnięcia: 06-2023</w:t>
            </w:r>
          </w:p>
          <w:p w14:paraId="2CF4378F" w14:textId="77777777" w:rsidR="00146814" w:rsidRPr="0094526A" w:rsidRDefault="00146814" w:rsidP="006611B8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30042964" w14:textId="77777777" w:rsidR="00146814" w:rsidRPr="0094526A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8. Przeprowadzenie testów i pilotażu systemu ZONE</w:t>
            </w:r>
          </w:p>
          <w:p w14:paraId="2AB49CE6" w14:textId="1C5899E4" w:rsidR="00146814" w:rsidRPr="0094526A" w:rsidRDefault="00146814" w:rsidP="006611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Planowany termin osiągnięcia: </w:t>
            </w:r>
            <w:r w:rsidR="006559C8">
              <w:rPr>
                <w:rFonts w:cstheme="minorHAnsi"/>
                <w:sz w:val="18"/>
                <w:szCs w:val="18"/>
              </w:rPr>
              <w:t>07</w:t>
            </w:r>
            <w:r w:rsidRPr="0094526A">
              <w:rPr>
                <w:rFonts w:cstheme="minorHAnsi"/>
                <w:sz w:val="18"/>
                <w:szCs w:val="18"/>
              </w:rPr>
              <w:t>-202</w:t>
            </w:r>
            <w:r w:rsidR="006559C8">
              <w:rPr>
                <w:rFonts w:cstheme="minorHAnsi"/>
                <w:sz w:val="18"/>
                <w:szCs w:val="18"/>
              </w:rPr>
              <w:t>3</w:t>
            </w:r>
          </w:p>
          <w:p w14:paraId="6DF3E68A" w14:textId="0E1493AD" w:rsidR="00146814" w:rsidRPr="0094526A" w:rsidRDefault="00146814" w:rsidP="006611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 w:rsidR="006559C8"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40E024CF" w14:textId="77777777" w:rsidR="00146814" w:rsidRPr="0094526A" w:rsidRDefault="00146814" w:rsidP="006611B8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3133BE3C" w14:textId="77777777" w:rsidR="0053680F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 xml:space="preserve">9. </w:t>
            </w:r>
            <w:r w:rsidR="0053680F" w:rsidRPr="0053680F">
              <w:rPr>
                <w:rFonts w:cstheme="minorHAnsi"/>
                <w:sz w:val="18"/>
                <w:szCs w:val="18"/>
              </w:rPr>
              <w:t>Wdrożenie komponentów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systemu ZONE w wersji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produkcyjnej: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Centralnej Ewidencji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Budynków (CEEB),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Portalu Systemu ZONE,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Modułu uwierzytelniania 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autoryzacji,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Modułu zarządzania CEEB,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  <w:r w:rsidR="0053680F" w:rsidRPr="0053680F">
              <w:rPr>
                <w:rFonts w:cstheme="minorHAnsi"/>
                <w:sz w:val="18"/>
                <w:szCs w:val="18"/>
              </w:rPr>
              <w:t>Modułu kooperacji</w:t>
            </w:r>
            <w:r w:rsidR="0053680F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2BFD79C" w14:textId="46721124" w:rsidR="0053680F" w:rsidRDefault="0053680F" w:rsidP="006611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-2023</w:t>
            </w:r>
          </w:p>
          <w:p w14:paraId="7BF9279D" w14:textId="5CC231CF" w:rsidR="0053680F" w:rsidRPr="0094526A" w:rsidRDefault="0053680F" w:rsidP="006611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2071A9D9" w14:textId="77777777" w:rsidR="0053680F" w:rsidRPr="0094526A" w:rsidRDefault="0053680F" w:rsidP="006611B8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1995D90F" w14:textId="70B30163" w:rsidR="0053680F" w:rsidRDefault="0053680F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10. </w:t>
            </w:r>
            <w:r w:rsidRPr="0053680F">
              <w:rPr>
                <w:rFonts w:cstheme="minorHAnsi"/>
                <w:sz w:val="18"/>
                <w:szCs w:val="18"/>
              </w:rPr>
              <w:t>Wdrożenie komponentów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systemu ZONE w wersji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produkcyjnej: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Modułu GIS,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Modułu Analitycznego,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Podsystemu administrowania 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wsparcia użytkowników</w:t>
            </w:r>
          </w:p>
          <w:p w14:paraId="1AA298D4" w14:textId="21085BE2" w:rsidR="0053680F" w:rsidRDefault="0053680F" w:rsidP="006611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Planowany termin osiągnięcia: 0</w:t>
            </w:r>
            <w:r w:rsidR="006559C8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-2023</w:t>
            </w:r>
          </w:p>
          <w:p w14:paraId="6ACDBF06" w14:textId="77777777" w:rsidR="0053680F" w:rsidRPr="0094526A" w:rsidRDefault="0053680F" w:rsidP="006611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72264A5A" w14:textId="38EA2D06" w:rsidR="0053680F" w:rsidRDefault="0053680F" w:rsidP="006611B8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0ACDFF8C" w14:textId="1FCB04C3" w:rsidR="0053680F" w:rsidRPr="0053680F" w:rsidRDefault="0053680F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11. </w:t>
            </w:r>
            <w:r w:rsidRPr="0053680F">
              <w:rPr>
                <w:rFonts w:cstheme="minorHAnsi"/>
                <w:sz w:val="18"/>
                <w:szCs w:val="18"/>
              </w:rPr>
              <w:t>Wdrożenie produkcyjne e-usług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(produktów projektu):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wpisu do wykazu osób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uprawnionych,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zamówienia inwentaryzacji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budynku,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zamówienia przeglądu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kominowego,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53680F">
              <w:rPr>
                <w:rFonts w:cstheme="minorHAnsi"/>
                <w:sz w:val="18"/>
                <w:szCs w:val="18"/>
              </w:rPr>
              <w:t>udostepnienia danych z CEEB</w:t>
            </w:r>
          </w:p>
          <w:p w14:paraId="4ECCDA52" w14:textId="58B9C3B8" w:rsidR="0053680F" w:rsidRDefault="0053680F" w:rsidP="006611B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Planowany termin osiągnięcia: 0</w:t>
            </w:r>
            <w:r w:rsidR="00DA26FA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-2023</w:t>
            </w:r>
          </w:p>
          <w:p w14:paraId="23E069B6" w14:textId="77777777" w:rsidR="0053680F" w:rsidRPr="0094526A" w:rsidRDefault="0053680F" w:rsidP="006611B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Rzeczywisty termin osiągnięcia: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94526A">
              <w:rPr>
                <w:rFonts w:cstheme="minorHAnsi"/>
                <w:sz w:val="18"/>
                <w:szCs w:val="18"/>
              </w:rPr>
              <w:t>-2023</w:t>
            </w:r>
          </w:p>
          <w:p w14:paraId="7344307F" w14:textId="77777777" w:rsidR="0053680F" w:rsidRDefault="0053680F" w:rsidP="006611B8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Status realizacji kamienia milowego: zrealizowany</w:t>
            </w:r>
          </w:p>
          <w:p w14:paraId="491B4CF6" w14:textId="77777777" w:rsidR="0053680F" w:rsidRDefault="0053680F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7DB5E3F2" w14:textId="6CBFEE45" w:rsidR="00146814" w:rsidRPr="0053680F" w:rsidRDefault="00146814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bCs/>
                <w:sz w:val="18"/>
                <w:szCs w:val="18"/>
              </w:rPr>
            </w:pPr>
            <w:r w:rsidRPr="0053680F">
              <w:rPr>
                <w:rFonts w:cstheme="minorHAnsi"/>
                <w:b/>
                <w:bCs/>
                <w:sz w:val="18"/>
                <w:szCs w:val="18"/>
              </w:rPr>
              <w:t>W wyniku realizacji projektu powstały poniżej wymienione produkty</w:t>
            </w:r>
            <w:r w:rsidR="0053680F">
              <w:rPr>
                <w:rFonts w:cstheme="minorHAnsi"/>
                <w:b/>
                <w:bCs/>
                <w:sz w:val="18"/>
                <w:szCs w:val="18"/>
              </w:rPr>
              <w:t xml:space="preserve"> końcowe</w:t>
            </w:r>
            <w:r w:rsidRPr="0053680F">
              <w:rPr>
                <w:rFonts w:cstheme="minorHAnsi"/>
                <w:b/>
                <w:bCs/>
                <w:sz w:val="18"/>
                <w:szCs w:val="18"/>
              </w:rPr>
              <w:t>:</w:t>
            </w:r>
          </w:p>
          <w:p w14:paraId="260BFA70" w14:textId="6AE56A3C" w:rsidR="0053680F" w:rsidRPr="00E06952" w:rsidRDefault="0053680F" w:rsidP="006611B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6952">
              <w:rPr>
                <w:rFonts w:cstheme="minorHAnsi"/>
                <w:sz w:val="18"/>
                <w:szCs w:val="18"/>
              </w:rPr>
              <w:t>Utworzony nowy rejestr publiczny – Centralna Ewidencja Emisyjności Budynków, w  których eksploatowane są źródła ciepła lub spalania paliw o nominalnej mocy cieplnej mniejszej niż 1 MW, prowadzony w formie elektronicznej</w:t>
            </w:r>
            <w:r w:rsidRPr="00E0695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2D60AFC" w14:textId="78BD68E2" w:rsidR="00E06952" w:rsidRPr="00E06952" w:rsidRDefault="00E06952" w:rsidP="006611B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E06952">
              <w:rPr>
                <w:rFonts w:cstheme="minorHAnsi"/>
                <w:sz w:val="18"/>
                <w:szCs w:val="18"/>
              </w:rPr>
              <w:t>Planowana data wdrożenia: 0</w:t>
            </w:r>
            <w:r>
              <w:rPr>
                <w:rFonts w:cstheme="minorHAnsi"/>
                <w:sz w:val="18"/>
                <w:szCs w:val="18"/>
              </w:rPr>
              <w:t>8</w:t>
            </w:r>
            <w:r w:rsidRPr="00E06952">
              <w:rPr>
                <w:rFonts w:cstheme="minorHAnsi"/>
                <w:sz w:val="18"/>
                <w:szCs w:val="18"/>
              </w:rPr>
              <w:t>-202</w:t>
            </w:r>
            <w:r w:rsidR="00D20180">
              <w:rPr>
                <w:rFonts w:cstheme="minorHAnsi"/>
                <w:sz w:val="18"/>
                <w:szCs w:val="18"/>
              </w:rPr>
              <w:t>3</w:t>
            </w:r>
          </w:p>
          <w:p w14:paraId="58703F62" w14:textId="66CC4B48" w:rsidR="00E06952" w:rsidRPr="00E06952" w:rsidRDefault="00E06952" w:rsidP="006611B8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E06952">
              <w:rPr>
                <w:rFonts w:cstheme="minorHAnsi"/>
                <w:sz w:val="18"/>
                <w:szCs w:val="18"/>
              </w:rPr>
              <w:t>Rzeczywista data wdrożenia: 0</w:t>
            </w:r>
            <w:r>
              <w:rPr>
                <w:rFonts w:cstheme="minorHAnsi"/>
                <w:sz w:val="18"/>
                <w:szCs w:val="18"/>
              </w:rPr>
              <w:t>9</w:t>
            </w:r>
            <w:r w:rsidRPr="00E06952">
              <w:rPr>
                <w:rFonts w:cstheme="minorHAnsi"/>
                <w:sz w:val="18"/>
                <w:szCs w:val="18"/>
              </w:rPr>
              <w:t>-202</w:t>
            </w:r>
            <w:r w:rsidR="00D20180">
              <w:rPr>
                <w:rFonts w:cstheme="minorHAnsi"/>
                <w:sz w:val="18"/>
                <w:szCs w:val="18"/>
              </w:rPr>
              <w:t>3</w:t>
            </w:r>
          </w:p>
          <w:p w14:paraId="751E9F66" w14:textId="3695F327" w:rsidR="00E06952" w:rsidRDefault="00E06952" w:rsidP="006611B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320"/>
              <w:jc w:val="both"/>
              <w:rPr>
                <w:rFonts w:cstheme="minorHAnsi"/>
                <w:sz w:val="18"/>
                <w:szCs w:val="18"/>
              </w:rPr>
            </w:pPr>
            <w:r w:rsidRPr="00E06952">
              <w:rPr>
                <w:rFonts w:cstheme="minorHAnsi"/>
                <w:sz w:val="18"/>
                <w:szCs w:val="18"/>
              </w:rPr>
              <w:t xml:space="preserve">System teleinformatyczny ZONE (implementacja e-usług A2A i A2C, obsługa rejestru CEB, API) </w:t>
            </w:r>
          </w:p>
          <w:p w14:paraId="319DE3F4" w14:textId="67DE6091" w:rsidR="00E06952" w:rsidRDefault="00E06952" w:rsidP="006611B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D20180">
              <w:rPr>
                <w:rFonts w:cstheme="minorHAnsi"/>
                <w:sz w:val="18"/>
                <w:szCs w:val="18"/>
              </w:rPr>
              <w:t xml:space="preserve">Planowana data wdrożenia: </w:t>
            </w:r>
            <w:r w:rsidR="00D20180" w:rsidRPr="00D20180">
              <w:rPr>
                <w:rFonts w:cstheme="minorHAnsi"/>
                <w:sz w:val="18"/>
                <w:szCs w:val="18"/>
              </w:rPr>
              <w:t>08-2023</w:t>
            </w:r>
          </w:p>
          <w:p w14:paraId="07932115" w14:textId="77777777" w:rsidR="002450C4" w:rsidRDefault="00D20180" w:rsidP="006611B8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6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Rzeczywista data wdrożenia: 09-2023</w:t>
            </w:r>
          </w:p>
          <w:p w14:paraId="73067BDF" w14:textId="77777777" w:rsidR="00D20180" w:rsidRDefault="00D20180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D20180">
              <w:rPr>
                <w:rFonts w:cstheme="minorHAnsi"/>
                <w:sz w:val="18"/>
                <w:szCs w:val="18"/>
              </w:rPr>
              <w:t>Rzeczywista data wdrożenia produkt</w:t>
            </w:r>
            <w:r>
              <w:rPr>
                <w:rFonts w:cstheme="minorHAnsi"/>
                <w:sz w:val="18"/>
                <w:szCs w:val="18"/>
              </w:rPr>
              <w:t xml:space="preserve">ów końcowych </w:t>
            </w:r>
            <w:r w:rsidRPr="00D20180">
              <w:rPr>
                <w:rFonts w:cstheme="minorHAnsi"/>
                <w:sz w:val="18"/>
                <w:szCs w:val="18"/>
              </w:rPr>
              <w:t>wynika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D20180">
              <w:rPr>
                <w:rFonts w:cstheme="minorHAnsi"/>
                <w:sz w:val="18"/>
                <w:szCs w:val="18"/>
              </w:rPr>
              <w:t xml:space="preserve">z </w:t>
            </w:r>
            <w:r>
              <w:rPr>
                <w:rFonts w:cstheme="minorHAnsi"/>
                <w:sz w:val="18"/>
                <w:szCs w:val="18"/>
              </w:rPr>
              <w:t>terminu określonego w</w:t>
            </w:r>
            <w:r w:rsidR="00C351FC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 xml:space="preserve"> rozporządzeniach Ministra Rozwoju i Technologii </w:t>
            </w:r>
            <w:r w:rsidR="00C351FC">
              <w:rPr>
                <w:rFonts w:cstheme="minorHAnsi"/>
                <w:sz w:val="18"/>
                <w:szCs w:val="18"/>
              </w:rPr>
              <w:t>w sprawie określenia dnia wdrożenia rozwiązań technicznych związanych z e-usługami rejestru i systemu teleinformatycznego ZONE.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="00C351FC">
              <w:rPr>
                <w:rFonts w:cstheme="minorHAnsi"/>
                <w:sz w:val="18"/>
                <w:szCs w:val="18"/>
              </w:rPr>
              <w:t>Pierwszy określony dzień wdrożenia na 1.08.2023 r. został zmieniony na  18.09.2023 r.</w:t>
            </w:r>
          </w:p>
          <w:p w14:paraId="136A64C4" w14:textId="022F7E21" w:rsidR="00C351FC" w:rsidRPr="00D20180" w:rsidRDefault="00C351FC" w:rsidP="006611B8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4D135D" w:rsidRPr="0094526A" w14:paraId="59363E1A" w14:textId="77777777" w:rsidTr="000C6440">
        <w:tc>
          <w:tcPr>
            <w:tcW w:w="480" w:type="dxa"/>
            <w:vAlign w:val="center"/>
          </w:tcPr>
          <w:p w14:paraId="20CDD7FC" w14:textId="77777777" w:rsidR="004D135D" w:rsidRPr="0094526A" w:rsidRDefault="004D135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13E3AAE7" w14:textId="77777777" w:rsidR="004D135D" w:rsidRPr="0094526A" w:rsidRDefault="004D135D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E-usługi dla obywateli i przedsiębiorców</w:t>
            </w:r>
          </w:p>
        </w:tc>
        <w:tc>
          <w:tcPr>
            <w:tcW w:w="7938" w:type="dxa"/>
            <w:vAlign w:val="center"/>
          </w:tcPr>
          <w:p w14:paraId="26FA741A" w14:textId="2DBC1C7F" w:rsidR="00146814" w:rsidRDefault="00190539" w:rsidP="006611B8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90539">
              <w:rPr>
                <w:rFonts w:cstheme="minorHAnsi"/>
                <w:bCs/>
                <w:sz w:val="18"/>
                <w:szCs w:val="18"/>
              </w:rPr>
              <w:t>W ramach projektu powstał</w:t>
            </w:r>
            <w:r w:rsidR="003A1247">
              <w:rPr>
                <w:rFonts w:cstheme="minorHAnsi"/>
                <w:bCs/>
                <w:sz w:val="18"/>
                <w:szCs w:val="18"/>
              </w:rPr>
              <w:t>y</w:t>
            </w:r>
            <w:r w:rsidRPr="00190539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A1247">
              <w:rPr>
                <w:rFonts w:cstheme="minorHAnsi"/>
                <w:bCs/>
                <w:sz w:val="18"/>
                <w:szCs w:val="18"/>
              </w:rPr>
              <w:t xml:space="preserve">trzy </w:t>
            </w:r>
            <w:r w:rsidRPr="00190539">
              <w:rPr>
                <w:rFonts w:cstheme="minorHAnsi"/>
                <w:bCs/>
                <w:sz w:val="18"/>
                <w:szCs w:val="18"/>
              </w:rPr>
              <w:t>e-usług</w:t>
            </w:r>
            <w:r w:rsidR="003A1247">
              <w:rPr>
                <w:rFonts w:cstheme="minorHAnsi"/>
                <w:bCs/>
                <w:sz w:val="18"/>
                <w:szCs w:val="18"/>
              </w:rPr>
              <w:t>i</w:t>
            </w:r>
            <w:r w:rsidRPr="00190539">
              <w:rPr>
                <w:rFonts w:cstheme="minorHAnsi"/>
                <w:bCs/>
                <w:sz w:val="18"/>
                <w:szCs w:val="18"/>
              </w:rPr>
              <w:t xml:space="preserve"> dla obywateli i przedsiębiorców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3A1247">
              <w:rPr>
                <w:rFonts w:cstheme="minorHAnsi"/>
                <w:bCs/>
                <w:sz w:val="18"/>
                <w:szCs w:val="18"/>
              </w:rPr>
              <w:t>o stopniu dojrzałości na poziomie 4 - transakcja:</w:t>
            </w:r>
          </w:p>
          <w:p w14:paraId="1ED1FAC1" w14:textId="6D7E91EB" w:rsidR="00190539" w:rsidRPr="00F61D1C" w:rsidRDefault="003A1247" w:rsidP="006611B8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Zapisz się do wykazu osób uprawnionych (A2C). Usługa jest skierowana do przedsiębiorców identyfikowanych jako obywatele oraz innych uprawionych osób, które w ramach realizowanych e-usług będą miały prawo do prowadzania danych do ewidencji. Usługa polega na obsłudze wniosku o wpis do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F61D1C">
              <w:rPr>
                <w:rFonts w:cstheme="minorHAnsi"/>
                <w:sz w:val="18"/>
                <w:szCs w:val="18"/>
              </w:rPr>
              <w:t xml:space="preserve"> wykazu osób uprawnionych</w:t>
            </w:r>
            <w:r w:rsidR="00F61D1C">
              <w:rPr>
                <w:rFonts w:cstheme="minorHAnsi"/>
                <w:sz w:val="18"/>
                <w:szCs w:val="18"/>
              </w:rPr>
              <w:t xml:space="preserve"> oraz uzyskaniu wpisu do wykazu osób uprawnionych</w:t>
            </w:r>
            <w:r w:rsidRPr="00F61D1C">
              <w:rPr>
                <w:rFonts w:cstheme="minorHAnsi"/>
                <w:sz w:val="18"/>
                <w:szCs w:val="18"/>
              </w:rPr>
              <w:t>.</w:t>
            </w:r>
          </w:p>
          <w:p w14:paraId="72CC8B79" w14:textId="579B0D8C" w:rsidR="00190539" w:rsidRPr="003A1247" w:rsidRDefault="003A1247" w:rsidP="006611B8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Zamów przegląd kominiarski (A2C)</w:t>
            </w:r>
            <w:r w:rsidR="00F61D1C" w:rsidRPr="00F61D1C">
              <w:rPr>
                <w:rFonts w:cstheme="minorHAnsi"/>
                <w:sz w:val="18"/>
                <w:szCs w:val="18"/>
              </w:rPr>
              <w:t>. E-usługa „zamów przegląd kominiarski” umożliwia właścicielom budynków elektroniczną rezerwację terminu usługi przeglądu kominiarskiego, wybór wykonawcy usługi</w:t>
            </w:r>
            <w:r w:rsidR="00F61D1C">
              <w:rPr>
                <w:rFonts w:cstheme="minorHAnsi"/>
                <w:sz w:val="18"/>
                <w:szCs w:val="18"/>
              </w:rPr>
              <w:t xml:space="preserve"> oraz uzyskanie elektronicznego protokołu z kontroli przewodów kominowych. </w:t>
            </w:r>
          </w:p>
          <w:p w14:paraId="5C09675A" w14:textId="77777777" w:rsidR="004D135D" w:rsidRDefault="003A1247" w:rsidP="006611B8">
            <w:pPr>
              <w:pStyle w:val="Akapitzlist"/>
              <w:numPr>
                <w:ilvl w:val="0"/>
                <w:numId w:val="35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Zamów inwentaryzację budynku (A2C)</w:t>
            </w:r>
            <w:r w:rsidR="00F61D1C" w:rsidRPr="00F61D1C">
              <w:rPr>
                <w:rFonts w:cstheme="minorHAnsi"/>
                <w:sz w:val="18"/>
                <w:szCs w:val="18"/>
              </w:rPr>
              <w:t>. E-usługa umożliwia obywatelowi załatwienie sprawy, przez którą rozumie się elektroniczną rezerwację terminu inwentaryzacji budynku oraz uzyskanie elektroniczn</w:t>
            </w:r>
            <w:r w:rsidR="00F61D1C">
              <w:rPr>
                <w:rFonts w:cstheme="minorHAnsi"/>
                <w:sz w:val="18"/>
                <w:szCs w:val="18"/>
              </w:rPr>
              <w:t>ego</w:t>
            </w:r>
            <w:r w:rsidR="00F61D1C" w:rsidRPr="00F61D1C">
              <w:rPr>
                <w:rFonts w:cstheme="minorHAnsi"/>
                <w:sz w:val="18"/>
                <w:szCs w:val="18"/>
              </w:rPr>
              <w:t xml:space="preserve"> dokument</w:t>
            </w:r>
            <w:r w:rsidR="00F61D1C">
              <w:rPr>
                <w:rFonts w:cstheme="minorHAnsi"/>
                <w:sz w:val="18"/>
                <w:szCs w:val="18"/>
              </w:rPr>
              <w:t>u</w:t>
            </w:r>
            <w:r w:rsidR="00F61D1C" w:rsidRPr="00F61D1C">
              <w:rPr>
                <w:rFonts w:cstheme="minorHAnsi"/>
                <w:sz w:val="18"/>
                <w:szCs w:val="18"/>
              </w:rPr>
              <w:t xml:space="preserve"> z wynikami przeprowadzonej inwentaryzacji. </w:t>
            </w:r>
          </w:p>
          <w:p w14:paraId="6D9DC909" w14:textId="3510AEA9" w:rsidR="00F61D1C" w:rsidRPr="00F61D1C" w:rsidRDefault="00F61D1C" w:rsidP="006611B8">
            <w:pPr>
              <w:ind w:left="360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920CE8" w:rsidRPr="0094526A" w14:paraId="2B6036D0" w14:textId="77777777" w:rsidTr="000C6440">
        <w:tc>
          <w:tcPr>
            <w:tcW w:w="480" w:type="dxa"/>
            <w:vAlign w:val="center"/>
          </w:tcPr>
          <w:p w14:paraId="10F95193" w14:textId="77777777" w:rsidR="00920CE8" w:rsidRPr="0094526A" w:rsidRDefault="00920CE8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47BB3DFB" w14:textId="77777777" w:rsidR="00920CE8" w:rsidRPr="0094526A" w:rsidRDefault="00920CE8" w:rsidP="0092099A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7938" w:type="dxa"/>
            <w:vAlign w:val="center"/>
          </w:tcPr>
          <w:p w14:paraId="424B140F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Zgodność z krajowymi dokumentami strategicznymi:</w:t>
            </w:r>
          </w:p>
          <w:p w14:paraId="554D5771" w14:textId="699642C8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Program Zintegrowanej Informatyzacji Państwa. Cel szczegółowy: 4.2.1. Zwiększenie</w:t>
            </w:r>
          </w:p>
          <w:p w14:paraId="13207BA5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jakości oraz zakresu komunikacji między obywatelami i innymi interesariuszami a państwem.</w:t>
            </w:r>
          </w:p>
          <w:p w14:paraId="60342A81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Kierunek interwencji: 5.1. Reorientacja administracji publicznej na usługi zorientowane</w:t>
            </w:r>
          </w:p>
          <w:p w14:paraId="4C4F6E3B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wokół potrzeb obywatela.</w:t>
            </w:r>
          </w:p>
          <w:p w14:paraId="49A147CF" w14:textId="448CE3CC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Strategia na rzecz Odpowiedzialnego Rozwoju. Cel szczegółowy III – Skuteczne państwo i</w:t>
            </w:r>
            <w:r w:rsidR="00B50117">
              <w:rPr>
                <w:rFonts w:cstheme="minorHAnsi"/>
                <w:sz w:val="18"/>
                <w:szCs w:val="18"/>
              </w:rPr>
              <w:t xml:space="preserve"> </w:t>
            </w:r>
            <w:r w:rsidRPr="00F61D1C">
              <w:rPr>
                <w:rFonts w:cstheme="minorHAnsi"/>
                <w:sz w:val="18"/>
                <w:szCs w:val="18"/>
              </w:rPr>
              <w:t>instytucje służące wzrostowi oraz włączeniu społecznemu i gospodarczemu; Kierunek</w:t>
            </w:r>
          </w:p>
          <w:p w14:paraId="4B4CB86D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interwencji: Zwiększenie sprawności funkcjonowania instytucji państwa, w tym administracji;</w:t>
            </w:r>
          </w:p>
          <w:p w14:paraId="594BFA79" w14:textId="77777777" w:rsidR="00F61D1C" w:rsidRPr="00F61D1C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Działanie: Usprawnienie działań Krajowej Administracji Skarbowej (lepsza obsługa, skuteczna</w:t>
            </w:r>
          </w:p>
          <w:p w14:paraId="76218F1E" w14:textId="1A74E777" w:rsidR="00146814" w:rsidRDefault="00F61D1C" w:rsidP="00F61D1C">
            <w:pPr>
              <w:jc w:val="both"/>
              <w:rPr>
                <w:rFonts w:cstheme="minorHAnsi"/>
                <w:sz w:val="18"/>
                <w:szCs w:val="18"/>
              </w:rPr>
            </w:pPr>
            <w:r w:rsidRPr="00F61D1C">
              <w:rPr>
                <w:rFonts w:cstheme="minorHAnsi"/>
                <w:sz w:val="18"/>
                <w:szCs w:val="18"/>
              </w:rPr>
              <w:t>egzekucja).</w:t>
            </w:r>
          </w:p>
          <w:p w14:paraId="11E07DE6" w14:textId="7F501374" w:rsidR="00B26F39" w:rsidRDefault="00B26F39" w:rsidP="00F61D1C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ACCF2DB" w14:textId="2BB0CA5A" w:rsidR="00B50117" w:rsidRDefault="00B50117" w:rsidP="00AE55B5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lastRenderedPageBreak/>
              <w:t>Europa 2020 – Strategia na rzecz inteligentnego i zrównoważonego rozwoju sprzyjającego włączeniu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społecznemu i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 xml:space="preserve"> Europejska Agenda Cyfrowa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6C0F2379" w14:textId="384F9A6A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Stosowanie w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Europie technologii umożliwiających świadczenie usług elektronicznych dla obywateli przyczyni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B50117">
              <w:rPr>
                <w:rFonts w:cstheme="minorHAnsi"/>
                <w:sz w:val="18"/>
                <w:szCs w:val="18"/>
              </w:rPr>
              <w:t xml:space="preserve"> się do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poprawy jakości powietrza w Polsce, co w dalszej perspektywie przełoży się na zmniejszenie zagrożeń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dla zdrowia i zapadalności na choroby, wynikając</w:t>
            </w:r>
            <w:r>
              <w:rPr>
                <w:rFonts w:cstheme="minorHAnsi"/>
                <w:sz w:val="18"/>
                <w:szCs w:val="18"/>
              </w:rPr>
              <w:t>e</w:t>
            </w:r>
            <w:r w:rsidRPr="00B50117">
              <w:rPr>
                <w:rFonts w:cstheme="minorHAnsi"/>
                <w:sz w:val="18"/>
                <w:szCs w:val="18"/>
              </w:rPr>
              <w:t xml:space="preserve"> z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>zanieczyszczenia powietrza, a tym samym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ograniczy koszty ich leczenia. Realizacja przedmiotowego projektu przyczyni się zatem do niwelowania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zidentyfikowanych w</w:t>
            </w:r>
            <w:r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>Agendzie problemów, przyczyniając się do poprawy jakości powietrza i stanu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zdrowia obywateli w skali ogólnokrajowej, co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B50117">
              <w:rPr>
                <w:rFonts w:cstheme="minorHAnsi"/>
                <w:sz w:val="18"/>
                <w:szCs w:val="18"/>
              </w:rPr>
              <w:t xml:space="preserve"> pozwala uznać, iż realizacja Projektu jest zatem zgodna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z założeniami Strategii Europa 2020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4B9F73CD" w14:textId="3F2A678C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8D34B29" w14:textId="316D0C5E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Strategia Bezpieczeństwo Energetyczne i Środowisko</w:t>
            </w:r>
          </w:p>
          <w:p w14:paraId="3F803E5A" w14:textId="73CBAD3B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Wg Strategii Bezpieczeństwo Energetyczne i Środowisko jednym z kluczowych narzędzi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prowadzenia skutecznej polityki ekologicznej jest sprawny system planowania wymiany pieców,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50117">
              <w:rPr>
                <w:rFonts w:cstheme="minorHAnsi"/>
                <w:sz w:val="18"/>
                <w:szCs w:val="18"/>
              </w:rPr>
              <w:t>podłączenia budynków do sieci ciepłowniczej lub montaż OZE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67C1AAB7" w14:textId="0BBF191B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D32E67E" w14:textId="5A896BF6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Strategia Rozwoju Kraju 2020</w:t>
            </w:r>
          </w:p>
          <w:p w14:paraId="5E816BD8" w14:textId="77777777" w:rsidR="00B50117" w:rsidRP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Projekt jest zgodny z założeniami Celu III.2. Zapewnienie dostępu i określonych standardów</w:t>
            </w:r>
          </w:p>
          <w:p w14:paraId="64FF9ADA" w14:textId="47634CFF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50117">
              <w:rPr>
                <w:rFonts w:cstheme="minorHAnsi"/>
                <w:sz w:val="18"/>
                <w:szCs w:val="18"/>
              </w:rPr>
              <w:t>usług publicznych SRK w priorytecie: „Podnoszenie jakości i dostępności usług publicznych”.</w:t>
            </w:r>
          </w:p>
          <w:p w14:paraId="478DBBFC" w14:textId="23719B39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4602A047" w14:textId="41F528F7" w:rsidR="00B50117" w:rsidRDefault="00B50117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03D8659" w14:textId="4357D8B4" w:rsidR="00B75FFD" w:rsidRDefault="00B75FFD" w:rsidP="00B50117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C21501A" w14:textId="387E25DA" w:rsidR="00B75FFD" w:rsidRDefault="00B75FFD" w:rsidP="00B50117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Program Wspierania Reform Strukturalnych (PWRS)</w:t>
            </w:r>
          </w:p>
          <w:p w14:paraId="5A7EEB8B" w14:textId="65C4323F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Realizacja Projektu jest zgodna z założeniami Programu Wspierania Reform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Strukturalnych na lata 2017-2020, który ustanowiła Komisja Europejska w dniu 17 maja 2017 r. i który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skierowany jest do instytucji krajowych – przede wszystkim ministerstw, jednostek centralnych oraz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samorządów i ma zapewnić wsparcie przy wprowadzaniu reform strukturalnych.</w:t>
            </w:r>
          </w:p>
          <w:p w14:paraId="32C883F0" w14:textId="517A5AFD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E017CB7" w14:textId="7659AD81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Program Operacyjny Polska Cyfrowa</w:t>
            </w:r>
          </w:p>
          <w:p w14:paraId="696219D5" w14:textId="695148D3" w:rsidR="00B75FFD" w:rsidRDefault="00B75FFD" w:rsidP="00B75FFD">
            <w:pPr>
              <w:jc w:val="both"/>
              <w:rPr>
                <w:rFonts w:cstheme="minorHAnsi"/>
                <w:sz w:val="18"/>
                <w:szCs w:val="18"/>
              </w:rPr>
            </w:pPr>
            <w:r w:rsidRPr="00B75FFD">
              <w:rPr>
                <w:rFonts w:cstheme="minorHAnsi"/>
                <w:sz w:val="18"/>
                <w:szCs w:val="18"/>
              </w:rPr>
              <w:t>Projekt zgodny jest z celami głównymi Programu Operacyjnego Polska Cyfrowa na lata 2014-2020 oraz z</w:t>
            </w:r>
            <w:r w:rsidR="006611B8">
              <w:rPr>
                <w:rFonts w:cstheme="minorHAnsi"/>
                <w:sz w:val="18"/>
                <w:szCs w:val="18"/>
              </w:rPr>
              <w:t> </w:t>
            </w:r>
            <w:r w:rsidRPr="00B75FFD">
              <w:rPr>
                <w:rFonts w:cstheme="minorHAnsi"/>
                <w:sz w:val="18"/>
                <w:szCs w:val="18"/>
              </w:rPr>
              <w:t xml:space="preserve"> uszczegółowieniem zawartym w Szczegółowym opisie osi priorytetowych Programu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Operacyjnego Polska Cyfrowa na lata 2014-2020. Celem programu jest wzmocnienie cyfrowych</w:t>
            </w:r>
            <w:r>
              <w:rPr>
                <w:rFonts w:cstheme="minorHAnsi"/>
                <w:sz w:val="18"/>
                <w:szCs w:val="18"/>
              </w:rPr>
              <w:t xml:space="preserve"> </w:t>
            </w:r>
            <w:r w:rsidRPr="00B75FFD">
              <w:rPr>
                <w:rFonts w:cstheme="minorHAnsi"/>
                <w:sz w:val="18"/>
                <w:szCs w:val="18"/>
              </w:rPr>
              <w:t>fundamentów dla rozwoju kraju.</w:t>
            </w:r>
          </w:p>
          <w:p w14:paraId="2BF469CF" w14:textId="5A8BE491" w:rsidR="00D47330" w:rsidRDefault="00D47330" w:rsidP="00B75FFD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6AF60A6" w14:textId="78A249E1" w:rsidR="00D47330" w:rsidRPr="0073334A" w:rsidRDefault="00D47330" w:rsidP="00D47330">
            <w:pPr>
              <w:pStyle w:val="Tekstkomentarza"/>
              <w:rPr>
                <w:b/>
                <w:bCs/>
                <w:sz w:val="18"/>
                <w:szCs w:val="18"/>
              </w:rPr>
            </w:pPr>
            <w:bookmarkStart w:id="1" w:name="_Hlk175041061"/>
            <w:r w:rsidRPr="0073334A">
              <w:rPr>
                <w:b/>
                <w:bCs/>
                <w:sz w:val="18"/>
                <w:szCs w:val="18"/>
              </w:rPr>
              <w:t>W ramach projektu osiągnięto następujące wskaźniki:</w:t>
            </w:r>
          </w:p>
          <w:p w14:paraId="04F94590" w14:textId="526E9DB5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="Arial"/>
                <w:sz w:val="18"/>
                <w:szCs w:val="18"/>
              </w:rPr>
            </w:pPr>
            <w:r w:rsidRPr="0073334A">
              <w:rPr>
                <w:rFonts w:cs="Arial"/>
                <w:sz w:val="18"/>
                <w:szCs w:val="18"/>
              </w:rPr>
              <w:t>Liczba usług publicznych udostępnionych on-line o stopniu dojrzałości co najmniej 4 – transakcja – 3</w:t>
            </w:r>
          </w:p>
          <w:p w14:paraId="63535057" w14:textId="1D4689A6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sz w:val="18"/>
                <w:szCs w:val="18"/>
              </w:rPr>
            </w:pPr>
            <w:r w:rsidRPr="0073334A">
              <w:rPr>
                <w:rFonts w:cs="Arial"/>
                <w:sz w:val="18"/>
                <w:szCs w:val="18"/>
              </w:rPr>
              <w:t>Liczba załatwionych spraw poprzez udostępnioną on-line usługę publiczną – 30 000*</w:t>
            </w:r>
          </w:p>
          <w:p w14:paraId="6BA320A9" w14:textId="3D22D892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sz w:val="18"/>
                <w:szCs w:val="18"/>
              </w:rPr>
            </w:pPr>
            <w:r w:rsidRPr="0073334A">
              <w:rPr>
                <w:rFonts w:cs="Arial"/>
                <w:color w:val="000000" w:themeColor="text1"/>
                <w:sz w:val="18"/>
                <w:szCs w:val="18"/>
              </w:rPr>
              <w:t xml:space="preserve">Liczba uruchomionych systemów teleinformatycznych w podmiotach wykonujących zadania publiczne – 1 </w:t>
            </w:r>
          </w:p>
          <w:p w14:paraId="1669A024" w14:textId="35C02465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sz w:val="18"/>
                <w:szCs w:val="18"/>
              </w:rPr>
            </w:pPr>
            <w:r w:rsidRPr="0073334A">
              <w:rPr>
                <w:rFonts w:cs="Arial"/>
                <w:color w:val="000000" w:themeColor="text1"/>
                <w:sz w:val="18"/>
                <w:szCs w:val="18"/>
              </w:rPr>
              <w:t xml:space="preserve">Liczba udostępnionych usług wewnątrzadministracyjnych – 1 </w:t>
            </w:r>
          </w:p>
          <w:p w14:paraId="79D9307F" w14:textId="71EB9A85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73334A">
              <w:rPr>
                <w:rFonts w:cs="Arial"/>
                <w:sz w:val="18"/>
                <w:szCs w:val="18"/>
                <w:lang w:eastAsia="pl-PL"/>
              </w:rPr>
              <w:t>Wzrost poziomu satysfakcji klienta związanej z użyciem e-usług systemu IT – d</w:t>
            </w:r>
            <w:r w:rsidRPr="0073334A">
              <w:rPr>
                <w:rFonts w:ascii="Arial" w:hAnsi="Arial" w:cs="Arial"/>
                <w:sz w:val="18"/>
                <w:szCs w:val="18"/>
              </w:rPr>
              <w:t>o</w:t>
            </w:r>
            <w:r w:rsidRPr="0073334A">
              <w:rPr>
                <w:rFonts w:cstheme="minorHAnsi"/>
                <w:sz w:val="18"/>
                <w:szCs w:val="18"/>
              </w:rPr>
              <w:t xml:space="preserve"> raportowania na koniec 11/2024 (zmienna nieaddytywna) </w:t>
            </w:r>
          </w:p>
          <w:p w14:paraId="48AB0230" w14:textId="226A22B7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3334A">
              <w:rPr>
                <w:rFonts w:cs="Arial"/>
                <w:sz w:val="18"/>
                <w:szCs w:val="18"/>
              </w:rPr>
              <w:t xml:space="preserve">Liczba zaczytanych uprawnień, pozyskanych w procesie zasilenia inicjalnego CEEB z CRCEB </w:t>
            </w:r>
            <w:r w:rsidR="00F363B8" w:rsidRPr="0073334A">
              <w:rPr>
                <w:rFonts w:cs="Arial"/>
                <w:sz w:val="18"/>
                <w:szCs w:val="18"/>
              </w:rPr>
              <w:t>–</w:t>
            </w:r>
            <w:r w:rsidRPr="0073334A">
              <w:rPr>
                <w:rFonts w:cs="Arial"/>
                <w:sz w:val="18"/>
                <w:szCs w:val="18"/>
              </w:rPr>
              <w:t xml:space="preserve"> </w:t>
            </w:r>
            <w:r w:rsidR="00F363B8" w:rsidRPr="0073334A">
              <w:rPr>
                <w:rFonts w:cs="Arial"/>
                <w:sz w:val="18"/>
                <w:szCs w:val="18"/>
              </w:rPr>
              <w:t>0**</w:t>
            </w:r>
          </w:p>
          <w:p w14:paraId="3CF4C20B" w14:textId="5304CCF9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="Arial"/>
                <w:bCs/>
                <w:sz w:val="18"/>
                <w:szCs w:val="18"/>
                <w:lang w:eastAsia="pl-PL"/>
              </w:rPr>
            </w:pPr>
            <w:r w:rsidRPr="0073334A">
              <w:rPr>
                <w:rFonts w:eastAsia="Calibri Light" w:cs="Arial"/>
                <w:sz w:val="18"/>
                <w:szCs w:val="18"/>
              </w:rPr>
              <w:t>Liczba rekordów dot. liczby zinwentaryzowanych budynków zaewidencjonowanych w CEEB</w:t>
            </w:r>
            <w:r w:rsidR="00F363B8" w:rsidRPr="0073334A">
              <w:rPr>
                <w:rFonts w:eastAsia="Calibri Light" w:cs="Arial"/>
                <w:sz w:val="18"/>
                <w:szCs w:val="18"/>
              </w:rPr>
              <w:t xml:space="preserve"> – 80 000***</w:t>
            </w:r>
          </w:p>
          <w:p w14:paraId="2C1CC9DB" w14:textId="1C63AB96" w:rsidR="00D47330" w:rsidRPr="0073334A" w:rsidRDefault="00D47330" w:rsidP="00D47330">
            <w:pPr>
              <w:pStyle w:val="Tekstkomentarza"/>
              <w:numPr>
                <w:ilvl w:val="1"/>
                <w:numId w:val="33"/>
              </w:numPr>
              <w:ind w:left="194" w:hanging="254"/>
              <w:rPr>
                <w:rFonts w:cstheme="minorHAnsi"/>
                <w:bCs/>
                <w:sz w:val="18"/>
                <w:szCs w:val="18"/>
                <w:lang w:eastAsia="pl-PL"/>
              </w:rPr>
            </w:pPr>
            <w:r w:rsidRPr="0073334A">
              <w:rPr>
                <w:rFonts w:eastAsia="Calibri Light" w:cstheme="minorHAnsi"/>
                <w:sz w:val="18"/>
                <w:szCs w:val="18"/>
              </w:rPr>
              <w:t>Uruchomienie interfejsu komunikacyjnego (API)</w:t>
            </w:r>
            <w:r w:rsidR="00F363B8" w:rsidRPr="0073334A">
              <w:rPr>
                <w:rFonts w:eastAsia="Calibri Light" w:cstheme="minorHAnsi"/>
                <w:sz w:val="18"/>
                <w:szCs w:val="18"/>
              </w:rPr>
              <w:t xml:space="preserve"> – 1 </w:t>
            </w:r>
          </w:p>
          <w:p w14:paraId="58B416D0" w14:textId="53391E3C" w:rsidR="00D47330" w:rsidRPr="0073334A" w:rsidRDefault="00D47330" w:rsidP="00D47330">
            <w:pPr>
              <w:rPr>
                <w:rFonts w:cstheme="minorHAnsi"/>
                <w:sz w:val="18"/>
                <w:szCs w:val="18"/>
              </w:rPr>
            </w:pPr>
            <w:r w:rsidRPr="0073334A">
              <w:rPr>
                <w:rFonts w:cstheme="minorHAnsi"/>
                <w:sz w:val="18"/>
                <w:szCs w:val="18"/>
              </w:rPr>
              <w:t>* Stan na 31/12/2023</w:t>
            </w:r>
          </w:p>
          <w:p w14:paraId="17A3495E" w14:textId="780989C8" w:rsidR="00D47330" w:rsidRPr="0073334A" w:rsidRDefault="00D47330" w:rsidP="00D47330">
            <w:pPr>
              <w:pStyle w:val="Nagwek2"/>
              <w:spacing w:before="0"/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</w:pPr>
            <w:r w:rsidRPr="0073334A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**Uruchomiony interfejs komunikacyjny (API), dzięki któremu możliwe jest zaczytywanie uprawnień. Ze względu na prowadzone przez podmiot zewnętrzny prace związane z porządkowaniem dokumentacji baz danych dla CRCEB, zakładana wartość docelowa zostanie osiągnięta po 11</w:t>
            </w:r>
            <w:r w:rsidR="00FF0FEA" w:rsidRPr="0073334A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/</w:t>
            </w:r>
            <w:r w:rsidRPr="0073334A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2023.</w:t>
            </w:r>
          </w:p>
          <w:p w14:paraId="6E42670C" w14:textId="77777777" w:rsidR="00D47330" w:rsidRPr="0073334A" w:rsidRDefault="00D47330" w:rsidP="00D47330">
            <w:pPr>
              <w:rPr>
                <w:rFonts w:cstheme="minorHAnsi"/>
                <w:sz w:val="18"/>
                <w:szCs w:val="18"/>
              </w:rPr>
            </w:pPr>
            <w:r w:rsidRPr="0073334A">
              <w:rPr>
                <w:rFonts w:cstheme="minorHAnsi"/>
                <w:sz w:val="18"/>
                <w:szCs w:val="18"/>
              </w:rPr>
              <w:t>*** Stan na 31/12/2023</w:t>
            </w:r>
          </w:p>
          <w:bookmarkEnd w:id="1"/>
          <w:p w14:paraId="0D3AFF48" w14:textId="486A92CF" w:rsidR="00920CE8" w:rsidRPr="00B75FFD" w:rsidRDefault="00920CE8" w:rsidP="00D47330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7A0A3D" w:rsidRPr="0094526A" w14:paraId="7629262D" w14:textId="77777777" w:rsidTr="005B4C01">
        <w:trPr>
          <w:trHeight w:val="4380"/>
        </w:trPr>
        <w:tc>
          <w:tcPr>
            <w:tcW w:w="480" w:type="dxa"/>
            <w:vAlign w:val="center"/>
          </w:tcPr>
          <w:p w14:paraId="2523923F" w14:textId="77777777" w:rsidR="007A0A3D" w:rsidRPr="0094526A" w:rsidRDefault="007A0A3D" w:rsidP="007A0A3D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60AE35B4" w14:textId="77777777" w:rsidR="007A0A3D" w:rsidRPr="0094526A" w:rsidRDefault="005D4188" w:rsidP="00A6601B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Ryzyka i problemy</w:t>
            </w:r>
          </w:p>
        </w:tc>
        <w:tc>
          <w:tcPr>
            <w:tcW w:w="7938" w:type="dxa"/>
            <w:vAlign w:val="center"/>
          </w:tcPr>
          <w:p w14:paraId="3FF5EF6B" w14:textId="384643B3" w:rsidR="00146814" w:rsidRDefault="00146814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  <w:tbl>
            <w:tblPr>
              <w:tblStyle w:val="Tabela-Siatka"/>
              <w:tblW w:w="8401" w:type="dxa"/>
              <w:tblLook w:val="04A0" w:firstRow="1" w:lastRow="0" w:firstColumn="1" w:lastColumn="0" w:noHBand="0" w:noVBand="1"/>
              <w:tblCaption w:val="Ryzyka wpływające na realizację projektu."/>
            </w:tblPr>
            <w:tblGrid>
              <w:gridCol w:w="3525"/>
              <w:gridCol w:w="1262"/>
              <w:gridCol w:w="1830"/>
              <w:gridCol w:w="1784"/>
            </w:tblGrid>
            <w:tr w:rsidR="00C93A49" w:rsidRPr="00C93A49" w14:paraId="44F14821" w14:textId="77777777" w:rsidTr="005B4C01">
              <w:trPr>
                <w:tblHeader/>
              </w:trPr>
              <w:tc>
                <w:tcPr>
                  <w:tcW w:w="3525" w:type="dxa"/>
                  <w:shd w:val="clear" w:color="auto" w:fill="D0CECE" w:themeFill="background2" w:themeFillShade="E6"/>
                  <w:vAlign w:val="center"/>
                </w:tcPr>
                <w:p w14:paraId="654FBA7E" w14:textId="77777777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Nazwa ryzyka</w:t>
                  </w:r>
                </w:p>
              </w:tc>
              <w:tc>
                <w:tcPr>
                  <w:tcW w:w="1262" w:type="dxa"/>
                  <w:shd w:val="clear" w:color="auto" w:fill="D0CECE" w:themeFill="background2" w:themeFillShade="E6"/>
                  <w:vAlign w:val="center"/>
                </w:tcPr>
                <w:p w14:paraId="3EB25F85" w14:textId="77777777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Siła oddziaływania </w:t>
                  </w:r>
                </w:p>
              </w:tc>
              <w:tc>
                <w:tcPr>
                  <w:tcW w:w="1830" w:type="dxa"/>
                  <w:shd w:val="clear" w:color="auto" w:fill="D0CECE" w:themeFill="background2" w:themeFillShade="E6"/>
                  <w:vAlign w:val="center"/>
                </w:tcPr>
                <w:p w14:paraId="5C0752CC" w14:textId="77777777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Prawdopodobieństwo wystąpienia ryzyka</w:t>
                  </w:r>
                </w:p>
              </w:tc>
              <w:tc>
                <w:tcPr>
                  <w:tcW w:w="1784" w:type="dxa"/>
                  <w:shd w:val="clear" w:color="auto" w:fill="D0CECE" w:themeFill="background2" w:themeFillShade="E6"/>
                  <w:vAlign w:val="center"/>
                </w:tcPr>
                <w:p w14:paraId="20004204" w14:textId="291F814A" w:rsidR="00C93A49" w:rsidRPr="00C93A49" w:rsidRDefault="00C93A49" w:rsidP="00C93A49">
                  <w:pPr>
                    <w:spacing w:after="120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Sposób zarządz</w:t>
                  </w:r>
                  <w:r>
                    <w:rPr>
                      <w:rFonts w:cstheme="minorHAnsi"/>
                      <w:sz w:val="18"/>
                      <w:szCs w:val="18"/>
                    </w:rPr>
                    <w:t>e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nia ryzykiem</w:t>
                  </w:r>
                </w:p>
              </w:tc>
            </w:tr>
            <w:tr w:rsidR="00C93A49" w:rsidRPr="00C93A49" w14:paraId="793FFFBB" w14:textId="77777777" w:rsidTr="005B4C01">
              <w:tc>
                <w:tcPr>
                  <w:tcW w:w="3525" w:type="dxa"/>
                  <w:shd w:val="clear" w:color="auto" w:fill="D9D9D9" w:themeFill="background1" w:themeFillShade="D9"/>
                  <w:vAlign w:val="center"/>
                </w:tcPr>
                <w:p w14:paraId="7768E80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Ryzyka formalno-instytucjonalne</w:t>
                  </w:r>
                </w:p>
              </w:tc>
              <w:tc>
                <w:tcPr>
                  <w:tcW w:w="1262" w:type="dxa"/>
                  <w:vAlign w:val="center"/>
                </w:tcPr>
                <w:p w14:paraId="0E9B91F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1830" w:type="dxa"/>
                  <w:vAlign w:val="center"/>
                </w:tcPr>
                <w:p w14:paraId="013C9192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0BA94EC8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</w:tr>
            <w:tr w:rsidR="00C93A49" w:rsidRPr="00C93A49" w14:paraId="6AF1243F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02766E4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Wzrost kosztów zakupu oprogramowania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1470E9C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4AC4CD7C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061EE984" w14:textId="395B3E40" w:rsidR="00C93A49" w:rsidRPr="00C93A49" w:rsidRDefault="00C93A49" w:rsidP="00C93A4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1A3F7E6B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4008870A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Opóźnienia w projekcie spowodowane przedłużającymi się procedurami przetargowymi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223151B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5919A7F6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14A1B23D" w14:textId="1D47FBF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6B051115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10E18173" w14:textId="3AC9BB96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Opóźnienia w projekcie spowodowane przedłużającymi się procedurami przetargowymi na wytwarzanie oprogramowania oraz usługę sieciową (zapewnienie infrastruktury sprzętowej na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potrzeby Projektu)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362FE38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6639A310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668DDA85" w14:textId="53B1F748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color w:val="000000" w:themeColor="text1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5F47BD28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3C6D3AA1" w14:textId="51640ADA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Niedostarczenie produktów Projektu w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terminie i o odpowiedniej jakości w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wyniku wyłonienia w procedurze przetargowej niekompetentnego wykonawcy oprogramowania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456F10D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50E53C6D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2025A56B" w14:textId="373B6EE6" w:rsidR="00C93A49" w:rsidRPr="00C93A49" w:rsidRDefault="00C93A49" w:rsidP="00C93A4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71483743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5E3085B7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Fluktuacja składu zespołu projektowego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0686A3B0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7642411F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Wysokie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24086645" w14:textId="6151080F" w:rsidR="00C93A49" w:rsidRPr="00C93A49" w:rsidRDefault="00C93A49" w:rsidP="00C93A49">
                  <w:pPr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2AA8DFA7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7A7CE92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Brak zabezpieczenia środków finansowych na utrzymanie systemów po ich wdrożeniu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2509082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668BC186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768D6D59" w14:textId="10297133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0350B579" w14:textId="77777777" w:rsidTr="005B4C01"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8C7EF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Problemy z uzgodnieniem wymagań na funkcjonalność systemów informatycznych, wynikające z niedostatecznej współpracy przyszłych użytkowników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F3AF37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39BF02E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255DECA" w14:textId="10730490" w:rsidR="00C93A49" w:rsidRPr="00C93A49" w:rsidRDefault="00C93A49" w:rsidP="00C93A49">
                  <w:pPr>
                    <w:spacing w:line="256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78D7A91F" w14:textId="77777777" w:rsidTr="005B4C01"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4E9092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Niższy poziom dostarczanych produktów Projektu oraz niespełnienie wszystkich oczekiwań Zamawiającego będące wynikiem nieprecyzyjnej komunikacji pomiędzy zespołami, które mogą w sposób negatywny wpływać na rezultaty prac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30D041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Duża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6563D61A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11E0CA4" w14:textId="42059BEA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61CFEBD0" w14:textId="77777777" w:rsidTr="005B4C01">
              <w:tc>
                <w:tcPr>
                  <w:tcW w:w="3525" w:type="dxa"/>
                  <w:shd w:val="clear" w:color="auto" w:fill="BFBFBF" w:themeFill="background1" w:themeFillShade="BF"/>
                  <w:vAlign w:val="center"/>
                </w:tcPr>
                <w:p w14:paraId="047FF74A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Ryzyka techniczne i środowiskowe</w:t>
                  </w:r>
                </w:p>
              </w:tc>
              <w:tc>
                <w:tcPr>
                  <w:tcW w:w="1262" w:type="dxa"/>
                  <w:vAlign w:val="center"/>
                </w:tcPr>
                <w:p w14:paraId="3C3E75A0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1830" w:type="dxa"/>
                  <w:vAlign w:val="center"/>
                </w:tcPr>
                <w:p w14:paraId="43334741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21415112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</w:tr>
            <w:tr w:rsidR="00C93A49" w:rsidRPr="00C93A49" w14:paraId="4DA8AE27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0096875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Niespełnienie wymagań projektowych wynikające ze zmian w systemie/systemach zintegrowanych z projektowanym oraz parametrami zewnętrznej usługi sieciowej (dzierżawa infrastruktury u dostawcy zewnętrznego)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29D218D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7C0F2DCB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26C77A39" w14:textId="0B2BEC66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2440B381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5B2DF904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Nieodpowiednie zabezpieczenia przetwarzanych danych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0DB6E90B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3D1715A0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63468A9E" w14:textId="72097443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320EE2E0" w14:textId="77777777" w:rsidTr="005B4C01"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BD21CB" w14:textId="62081823" w:rsidR="00C93A49" w:rsidRPr="00C93A49" w:rsidRDefault="00C93A49" w:rsidP="00C93A49">
                  <w:pPr>
                    <w:spacing w:line="256" w:lineRule="auto"/>
                    <w:rPr>
                      <w:rFonts w:cstheme="minorHAnsi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Nieprawidłowa migracja danych z</w:t>
                  </w:r>
                  <w:r>
                    <w:rPr>
                      <w:rFonts w:cstheme="minorHAnsi"/>
                      <w:sz w:val="18"/>
                      <w:szCs w:val="18"/>
                    </w:rPr>
                    <w:t> 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 xml:space="preserve"> istniejących baz danych</w:t>
                  </w:r>
                </w:p>
              </w:tc>
              <w:tc>
                <w:tcPr>
                  <w:tcW w:w="12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2CC61D92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Mała</w:t>
                  </w:r>
                </w:p>
              </w:tc>
              <w:tc>
                <w:tcPr>
                  <w:tcW w:w="18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769460E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Średnie</w:t>
                  </w: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00F0D458" w14:textId="37428B05" w:rsidR="00C93A49" w:rsidRPr="00C93A49" w:rsidRDefault="00C93A49" w:rsidP="00C93A49">
                  <w:pPr>
                    <w:pStyle w:val="Legenda"/>
                    <w:spacing w:line="256" w:lineRule="auto"/>
                    <w:rPr>
                      <w:rFonts w:asciiTheme="minorHAnsi" w:hAnsiTheme="minorHAnsi"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asciiTheme="minorHAnsi" w:hAnsiTheme="minorHAnsi" w:cstheme="minorHAnsi"/>
                      <w:b w:val="0"/>
                      <w:sz w:val="18"/>
                      <w:szCs w:val="18"/>
                    </w:rPr>
                    <w:t>zamknięte.</w:t>
                  </w:r>
                </w:p>
              </w:tc>
            </w:tr>
            <w:tr w:rsidR="00C93A49" w:rsidRPr="00C93A49" w14:paraId="64A68E9C" w14:textId="77777777" w:rsidTr="005B4C01">
              <w:tc>
                <w:tcPr>
                  <w:tcW w:w="3525" w:type="dxa"/>
                  <w:shd w:val="clear" w:color="auto" w:fill="BFBFBF" w:themeFill="background1" w:themeFillShade="BF"/>
                  <w:vAlign w:val="center"/>
                </w:tcPr>
                <w:p w14:paraId="002279FB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bCs/>
                      <w:sz w:val="18"/>
                      <w:szCs w:val="18"/>
                    </w:rPr>
                    <w:t>Ryzyka społeczne</w:t>
                  </w:r>
                </w:p>
              </w:tc>
              <w:tc>
                <w:tcPr>
                  <w:tcW w:w="1262" w:type="dxa"/>
                  <w:vAlign w:val="center"/>
                </w:tcPr>
                <w:p w14:paraId="45AE3F8D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  <w:tc>
                <w:tcPr>
                  <w:tcW w:w="1830" w:type="dxa"/>
                  <w:vAlign w:val="center"/>
                </w:tcPr>
                <w:p w14:paraId="48C8F09C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784" w:type="dxa"/>
                  <w:vAlign w:val="center"/>
                </w:tcPr>
                <w:p w14:paraId="5FC35BD3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</w:p>
              </w:tc>
            </w:tr>
            <w:tr w:rsidR="00C93A49" w:rsidRPr="00C93A49" w14:paraId="7E204602" w14:textId="77777777" w:rsidTr="005B4C01">
              <w:tc>
                <w:tcPr>
                  <w:tcW w:w="3525" w:type="dxa"/>
                  <w:shd w:val="clear" w:color="auto" w:fill="auto"/>
                  <w:vAlign w:val="center"/>
                </w:tcPr>
                <w:p w14:paraId="245F9176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Nieodpowiednie zabezpieczenia przetwarzanych danych</w:t>
                  </w:r>
                </w:p>
              </w:tc>
              <w:tc>
                <w:tcPr>
                  <w:tcW w:w="1262" w:type="dxa"/>
                  <w:shd w:val="clear" w:color="auto" w:fill="FFFFFF"/>
                  <w:vAlign w:val="center"/>
                </w:tcPr>
                <w:p w14:paraId="015C2E5E" w14:textId="77777777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Średnia</w:t>
                  </w:r>
                </w:p>
              </w:tc>
              <w:tc>
                <w:tcPr>
                  <w:tcW w:w="1830" w:type="dxa"/>
                  <w:shd w:val="clear" w:color="auto" w:fill="FFFFFF"/>
                  <w:vAlign w:val="center"/>
                </w:tcPr>
                <w:p w14:paraId="486B7F19" w14:textId="77777777" w:rsidR="00C93A49" w:rsidRPr="00C93A49" w:rsidRDefault="00C93A49" w:rsidP="00C93A49">
                  <w:pPr>
                    <w:rPr>
                      <w:rFonts w:eastAsia="Times New Roman" w:cstheme="minorHAnsi"/>
                      <w:color w:val="0070C0"/>
                      <w:sz w:val="18"/>
                      <w:szCs w:val="18"/>
                      <w:lang w:eastAsia="pl-PL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Małe</w:t>
                  </w:r>
                </w:p>
              </w:tc>
              <w:tc>
                <w:tcPr>
                  <w:tcW w:w="1784" w:type="dxa"/>
                  <w:shd w:val="clear" w:color="auto" w:fill="FFFFFF"/>
                  <w:vAlign w:val="center"/>
                </w:tcPr>
                <w:p w14:paraId="577D5485" w14:textId="65B97446" w:rsidR="00C93A49" w:rsidRPr="00C93A49" w:rsidRDefault="00C93A49" w:rsidP="00C93A49">
                  <w:pPr>
                    <w:rPr>
                      <w:rFonts w:cstheme="minorHAnsi"/>
                      <w:color w:val="0070C0"/>
                      <w:sz w:val="18"/>
                      <w:szCs w:val="18"/>
                    </w:rPr>
                  </w:pPr>
                  <w:r w:rsidRPr="00C93A49">
                    <w:rPr>
                      <w:rFonts w:cstheme="minorHAnsi"/>
                      <w:sz w:val="18"/>
                      <w:szCs w:val="18"/>
                    </w:rPr>
                    <w:t>Ocena ryzyka: ryzyko</w:t>
                  </w:r>
                  <w:r>
                    <w:rPr>
                      <w:rFonts w:cstheme="minorHAnsi"/>
                      <w:sz w:val="18"/>
                      <w:szCs w:val="18"/>
                    </w:rPr>
                    <w:t xml:space="preserve"> </w:t>
                  </w:r>
                  <w:r w:rsidRPr="00C93A49">
                    <w:rPr>
                      <w:rFonts w:cstheme="minorHAnsi"/>
                      <w:sz w:val="18"/>
                      <w:szCs w:val="18"/>
                    </w:rPr>
                    <w:t>zamknięte.</w:t>
                  </w:r>
                </w:p>
              </w:tc>
            </w:tr>
          </w:tbl>
          <w:p w14:paraId="164F2AC9" w14:textId="52BAB793" w:rsidR="007A0A3D" w:rsidRPr="00C93A49" w:rsidRDefault="007A0A3D" w:rsidP="00BC120E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813FEF" w:rsidRPr="0094526A" w14:paraId="74DB0BD6" w14:textId="77777777" w:rsidTr="000C6440">
        <w:tc>
          <w:tcPr>
            <w:tcW w:w="480" w:type="dxa"/>
            <w:vAlign w:val="center"/>
          </w:tcPr>
          <w:p w14:paraId="23AA7F4A" w14:textId="77777777" w:rsidR="00813FEF" w:rsidRPr="0094526A" w:rsidRDefault="00813FEF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5EE205EF" w14:textId="77777777" w:rsidR="00813FEF" w:rsidRPr="0094526A" w:rsidRDefault="009D3D41" w:rsidP="009D3D41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U</w:t>
            </w:r>
            <w:r w:rsidR="00813FEF" w:rsidRPr="0094526A">
              <w:rPr>
                <w:rFonts w:cstheme="minorHAnsi"/>
                <w:sz w:val="18"/>
                <w:szCs w:val="18"/>
              </w:rPr>
              <w:t xml:space="preserve">zyskane korzyści </w:t>
            </w:r>
          </w:p>
        </w:tc>
        <w:tc>
          <w:tcPr>
            <w:tcW w:w="7938" w:type="dxa"/>
            <w:vAlign w:val="center"/>
          </w:tcPr>
          <w:p w14:paraId="3B1D6913" w14:textId="5C41FFE0" w:rsidR="009C6993" w:rsidRPr="009C6993" w:rsidRDefault="004C0513" w:rsidP="009C6993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G</w:t>
            </w:r>
            <w:r w:rsidR="009C6993" w:rsidRPr="009C6993">
              <w:rPr>
                <w:rFonts w:cstheme="minorHAnsi"/>
                <w:sz w:val="18"/>
                <w:szCs w:val="18"/>
              </w:rPr>
              <w:t>łówne korzyści z realizacji Projektu</w:t>
            </w:r>
            <w:r>
              <w:rPr>
                <w:rFonts w:cstheme="minorHAnsi"/>
                <w:sz w:val="18"/>
                <w:szCs w:val="18"/>
              </w:rPr>
              <w:t>:</w:t>
            </w:r>
          </w:p>
          <w:p w14:paraId="7B9E7816" w14:textId="2E5BDD84" w:rsidR="009C6993" w:rsidRDefault="009C6993" w:rsidP="009C6993">
            <w:pPr>
              <w:jc w:val="both"/>
              <w:rPr>
                <w:rFonts w:cstheme="minorHAnsi"/>
                <w:sz w:val="18"/>
                <w:szCs w:val="18"/>
              </w:rPr>
            </w:pPr>
            <w:r w:rsidRPr="009C6993">
              <w:rPr>
                <w:rFonts w:cstheme="minorHAnsi"/>
                <w:sz w:val="18"/>
                <w:szCs w:val="18"/>
              </w:rPr>
              <w:t>1. Ograniczenie korespondencji prowadzonej drogą pocztową i oszczędność czasu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w przypadku usługi Wpis do</w:t>
            </w:r>
            <w:r w:rsidR="004C0513">
              <w:rPr>
                <w:rFonts w:cstheme="minorHAnsi"/>
                <w:sz w:val="18"/>
                <w:szCs w:val="18"/>
              </w:rPr>
              <w:t> </w:t>
            </w:r>
            <w:r w:rsidRPr="009C6993">
              <w:rPr>
                <w:rFonts w:cstheme="minorHAnsi"/>
                <w:sz w:val="18"/>
                <w:szCs w:val="18"/>
              </w:rPr>
              <w:t>wykazu osób uprawnionych – osoby wnioskujące o Wpis do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wykazu osób uprawnionych (umożliwiający im</w:t>
            </w:r>
            <w:r w:rsidR="004C0513">
              <w:rPr>
                <w:rFonts w:cstheme="minorHAnsi"/>
                <w:sz w:val="18"/>
                <w:szCs w:val="18"/>
              </w:rPr>
              <w:t> </w:t>
            </w:r>
            <w:r w:rsidRPr="009C6993">
              <w:rPr>
                <w:rFonts w:cstheme="minorHAnsi"/>
                <w:sz w:val="18"/>
                <w:szCs w:val="18"/>
              </w:rPr>
              <w:t>przeprowadzanie usług inwentaryzacji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budynków oraz edycję danych w CEEB) otrzymają możliwość jego uzyskania bez konieczności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składania pisemnego (przesłanego pocztą tradycyjną) wniosku i wysyłania go listem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poleconym; tym samym po stronie administracji publicznej (Wnioskodawcy jako właściciela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rejestru CEEB) nie będzie konieczności wysyłania listem poleconym odpowiedzi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z potwierdzeniem uzyskania wpisu do Wykazu (przesyłka zwrotna listem poleconym).</w:t>
            </w:r>
          </w:p>
          <w:p w14:paraId="5EEA4AA8" w14:textId="77777777" w:rsidR="004C0513" w:rsidRPr="009C6993" w:rsidRDefault="004C0513" w:rsidP="009C699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8C4F30B" w14:textId="68E3F4C6" w:rsidR="009C6993" w:rsidRDefault="009C6993" w:rsidP="009C6993">
            <w:pPr>
              <w:jc w:val="both"/>
              <w:rPr>
                <w:rFonts w:cstheme="minorHAnsi"/>
                <w:sz w:val="18"/>
                <w:szCs w:val="18"/>
              </w:rPr>
            </w:pPr>
            <w:r w:rsidRPr="009C6993">
              <w:rPr>
                <w:rFonts w:cstheme="minorHAnsi"/>
                <w:sz w:val="18"/>
                <w:szCs w:val="18"/>
              </w:rPr>
              <w:t>2. Oszczędność czasu obywateli, przedsiębiorców i urzędników (pracowników administracji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publicznej) w przypadku usług: Zamów inwentaryzację budynku oraz Zamów przegląd</w:t>
            </w:r>
            <w:r w:rsidR="004C0513">
              <w:rPr>
                <w:rFonts w:cstheme="minorHAnsi"/>
                <w:sz w:val="18"/>
                <w:szCs w:val="18"/>
              </w:rPr>
              <w:t xml:space="preserve"> </w:t>
            </w:r>
            <w:r w:rsidRPr="009C6993">
              <w:rPr>
                <w:rFonts w:cstheme="minorHAnsi"/>
                <w:sz w:val="18"/>
                <w:szCs w:val="18"/>
              </w:rPr>
              <w:t>kominiarski</w:t>
            </w:r>
            <w:r w:rsidR="00623075">
              <w:rPr>
                <w:rFonts w:cstheme="minorHAnsi"/>
                <w:sz w:val="18"/>
                <w:szCs w:val="18"/>
              </w:rPr>
              <w:t>.</w:t>
            </w:r>
            <w:r w:rsidRPr="009C6993">
              <w:rPr>
                <w:rFonts w:cstheme="minorHAnsi"/>
                <w:sz w:val="18"/>
                <w:szCs w:val="18"/>
              </w:rPr>
              <w:t xml:space="preserve"> </w:t>
            </w:r>
            <w:r w:rsidR="00623075">
              <w:rPr>
                <w:rFonts w:cstheme="minorHAnsi"/>
                <w:sz w:val="18"/>
                <w:szCs w:val="18"/>
              </w:rPr>
              <w:t>Z</w:t>
            </w:r>
            <w:r w:rsidRPr="009C6993">
              <w:rPr>
                <w:rFonts w:cstheme="minorHAnsi"/>
                <w:sz w:val="18"/>
                <w:szCs w:val="18"/>
              </w:rPr>
              <w:t>a sprawą wdrożenia e</w:t>
            </w:r>
            <w:r w:rsidR="00623075">
              <w:rPr>
                <w:rFonts w:cstheme="minorHAnsi"/>
                <w:sz w:val="18"/>
                <w:szCs w:val="18"/>
              </w:rPr>
              <w:t>-</w:t>
            </w:r>
            <w:r w:rsidRPr="009C6993">
              <w:rPr>
                <w:rFonts w:cstheme="minorHAnsi"/>
                <w:sz w:val="18"/>
                <w:szCs w:val="18"/>
              </w:rPr>
              <w:t xml:space="preserve">usług </w:t>
            </w:r>
            <w:r w:rsidR="004C0513">
              <w:rPr>
                <w:rFonts w:cstheme="minorHAnsi"/>
                <w:sz w:val="18"/>
                <w:szCs w:val="18"/>
              </w:rPr>
              <w:t xml:space="preserve">ułatwiony jest dostęp do </w:t>
            </w:r>
            <w:r w:rsidR="00623075" w:rsidRPr="00623075">
              <w:rPr>
                <w:rFonts w:cstheme="minorHAnsi"/>
                <w:sz w:val="18"/>
                <w:szCs w:val="18"/>
              </w:rPr>
              <w:t>profesjonalnej certyfikowanej firmy</w:t>
            </w:r>
            <w:r w:rsidR="00623075">
              <w:rPr>
                <w:rFonts w:cstheme="minorHAnsi"/>
                <w:sz w:val="18"/>
                <w:szCs w:val="18"/>
              </w:rPr>
              <w:t xml:space="preserve"> świadczącej usługi kontroli przewodów kominowych oraz zarejestrowanie w ewidencji protokołu w postaci elektronicznej.</w:t>
            </w:r>
          </w:p>
          <w:p w14:paraId="35FFF27E" w14:textId="3706ADB5" w:rsidR="004C0513" w:rsidRDefault="004C0513" w:rsidP="009C699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1F7582D7" w14:textId="6D3912DE" w:rsidR="009C6993" w:rsidRPr="004C0513" w:rsidRDefault="004C0513" w:rsidP="004C0513">
            <w:pPr>
              <w:jc w:val="both"/>
              <w:rPr>
                <w:rFonts w:cstheme="minorHAnsi"/>
                <w:sz w:val="18"/>
                <w:szCs w:val="18"/>
              </w:rPr>
            </w:pPr>
            <w:r w:rsidRPr="004C0513">
              <w:rPr>
                <w:rFonts w:cstheme="minorHAnsi"/>
                <w:sz w:val="18"/>
                <w:szCs w:val="18"/>
              </w:rPr>
              <w:lastRenderedPageBreak/>
              <w:t xml:space="preserve">3. </w:t>
            </w:r>
            <w:r w:rsidR="009C6993" w:rsidRPr="004C0513">
              <w:rPr>
                <w:rFonts w:cstheme="minorHAnsi"/>
                <w:sz w:val="18"/>
                <w:szCs w:val="18"/>
              </w:rPr>
              <w:t>Skrócenie czasu pracy przy obsłudze dokumentu w jednostce administracji publicznej w</w:t>
            </w:r>
            <w:r w:rsidRPr="004C0513">
              <w:rPr>
                <w:rFonts w:cstheme="minorHAnsi"/>
                <w:sz w:val="18"/>
                <w:szCs w:val="18"/>
              </w:rPr>
              <w:t xml:space="preserve"> </w:t>
            </w:r>
            <w:r w:rsidR="009C6993" w:rsidRPr="004C0513">
              <w:rPr>
                <w:rFonts w:cstheme="minorHAnsi"/>
                <w:sz w:val="18"/>
                <w:szCs w:val="18"/>
              </w:rPr>
              <w:t>przypadku usługi Obsługa CEEB – dzięki uruchomieniu systemu ZONE oraz wdrożeniu e-usług</w:t>
            </w:r>
            <w:r w:rsidRPr="004C0513">
              <w:rPr>
                <w:rFonts w:cstheme="minorHAnsi"/>
                <w:sz w:val="18"/>
                <w:szCs w:val="18"/>
              </w:rPr>
              <w:t xml:space="preserve"> </w:t>
            </w:r>
            <w:r w:rsidR="009C6993" w:rsidRPr="004C0513">
              <w:rPr>
                <w:rFonts w:cstheme="minorHAnsi"/>
                <w:sz w:val="18"/>
                <w:szCs w:val="18"/>
              </w:rPr>
              <w:t>w ramach Projektu usprawniona zostanie obsługa rejestru CEEB, co bezpośrednio przełoży się</w:t>
            </w:r>
            <w:r w:rsidRPr="004C0513">
              <w:rPr>
                <w:rFonts w:cstheme="minorHAnsi"/>
                <w:sz w:val="18"/>
                <w:szCs w:val="18"/>
              </w:rPr>
              <w:t xml:space="preserve"> </w:t>
            </w:r>
            <w:r w:rsidR="009C6993" w:rsidRPr="004C0513">
              <w:rPr>
                <w:rFonts w:cstheme="minorHAnsi"/>
                <w:sz w:val="18"/>
                <w:szCs w:val="18"/>
              </w:rPr>
              <w:t>na oszczędność czasu urzędników (pracowników administracji publicznej).</w:t>
            </w:r>
          </w:p>
          <w:p w14:paraId="35AEB0D7" w14:textId="77777777" w:rsidR="004C0513" w:rsidRDefault="004C0513" w:rsidP="004C051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7A7AE1D" w14:textId="77777777" w:rsidR="004C0513" w:rsidRDefault="004C0513" w:rsidP="008A3AE4">
            <w:pPr>
              <w:jc w:val="both"/>
              <w:rPr>
                <w:rFonts w:cstheme="minorHAnsi"/>
                <w:sz w:val="18"/>
                <w:szCs w:val="18"/>
              </w:rPr>
            </w:pPr>
            <w:r w:rsidRPr="004C0513">
              <w:rPr>
                <w:rFonts w:cstheme="minorHAnsi"/>
                <w:sz w:val="18"/>
                <w:szCs w:val="18"/>
              </w:rPr>
              <w:t>Wprowadzon</w:t>
            </w:r>
            <w:r w:rsidR="00623075">
              <w:rPr>
                <w:rFonts w:cstheme="minorHAnsi"/>
                <w:sz w:val="18"/>
                <w:szCs w:val="18"/>
              </w:rPr>
              <w:t xml:space="preserve">e rozwiązania służą również </w:t>
            </w:r>
            <w:r w:rsidRPr="004C0513">
              <w:rPr>
                <w:rFonts w:cstheme="minorHAnsi"/>
                <w:sz w:val="18"/>
                <w:szCs w:val="18"/>
              </w:rPr>
              <w:t>zaspokojeni</w:t>
            </w:r>
            <w:r w:rsidR="00623075">
              <w:rPr>
                <w:rFonts w:cstheme="minorHAnsi"/>
                <w:sz w:val="18"/>
                <w:szCs w:val="18"/>
              </w:rPr>
              <w:t>u</w:t>
            </w:r>
            <w:r w:rsidRPr="004C0513">
              <w:rPr>
                <w:rFonts w:cstheme="minorHAnsi"/>
                <w:sz w:val="18"/>
                <w:szCs w:val="18"/>
              </w:rPr>
              <w:t xml:space="preserve"> zasadniczej potrzeby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>obywateli, jaką jest potrzeba zachowania zdrowia oraz zmniejszeni</w:t>
            </w:r>
            <w:r w:rsidR="00623075">
              <w:rPr>
                <w:rFonts w:cstheme="minorHAnsi"/>
                <w:sz w:val="18"/>
                <w:szCs w:val="18"/>
              </w:rPr>
              <w:t>a</w:t>
            </w:r>
            <w:r w:rsidRPr="004C0513">
              <w:rPr>
                <w:rFonts w:cstheme="minorHAnsi"/>
                <w:sz w:val="18"/>
                <w:szCs w:val="18"/>
              </w:rPr>
              <w:t xml:space="preserve"> zanieczyszczenia środowiska w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 xml:space="preserve">wyniku </w:t>
            </w:r>
            <w:r w:rsidR="00623075">
              <w:rPr>
                <w:rFonts w:cstheme="minorHAnsi"/>
                <w:sz w:val="18"/>
                <w:szCs w:val="18"/>
              </w:rPr>
              <w:t xml:space="preserve">ograniczenia </w:t>
            </w:r>
            <w:r w:rsidRPr="004C0513">
              <w:rPr>
                <w:rFonts w:cstheme="minorHAnsi"/>
                <w:sz w:val="18"/>
                <w:szCs w:val="18"/>
              </w:rPr>
              <w:t>niskiej emisji. Jednym z</w:t>
            </w:r>
            <w:r w:rsidR="00623075">
              <w:rPr>
                <w:rFonts w:cstheme="minorHAnsi"/>
                <w:sz w:val="18"/>
                <w:szCs w:val="18"/>
              </w:rPr>
              <w:t> </w:t>
            </w:r>
            <w:r w:rsidRPr="004C0513">
              <w:rPr>
                <w:rFonts w:cstheme="minorHAnsi"/>
                <w:sz w:val="18"/>
                <w:szCs w:val="18"/>
              </w:rPr>
              <w:t>celów Projektu o charakterze społecznym i świadomościowym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>(edukacyjnym) jest ułatwienie obywatelom i</w:t>
            </w:r>
            <w:r w:rsidR="00623075">
              <w:rPr>
                <w:rFonts w:cstheme="minorHAnsi"/>
                <w:sz w:val="18"/>
                <w:szCs w:val="18"/>
              </w:rPr>
              <w:t> </w:t>
            </w:r>
            <w:r w:rsidRPr="004C0513">
              <w:rPr>
                <w:rFonts w:cstheme="minorHAnsi"/>
                <w:sz w:val="18"/>
                <w:szCs w:val="18"/>
              </w:rPr>
              <w:t>przedsiębiorcom dostępu do informacji o sposobach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 xml:space="preserve">ograniczenia niskiej emisji z sektora komunalno-bytowego oraz zwiększenie zakresu tych informacji. </w:t>
            </w:r>
            <w:r w:rsidR="00623075">
              <w:rPr>
                <w:rFonts w:cstheme="minorHAnsi"/>
                <w:sz w:val="18"/>
                <w:szCs w:val="18"/>
              </w:rPr>
              <w:t xml:space="preserve">Docelowo rozwiązania  IT pozwolą </w:t>
            </w:r>
            <w:r w:rsidRPr="004C0513">
              <w:rPr>
                <w:rFonts w:cstheme="minorHAnsi"/>
                <w:sz w:val="18"/>
                <w:szCs w:val="18"/>
              </w:rPr>
              <w:t>usprawnić funkcjonujący system udzielania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 xml:space="preserve">obywatelom wsparcia ze środków publicznych na </w:t>
            </w:r>
            <w:r w:rsidR="00623075">
              <w:rPr>
                <w:rFonts w:cstheme="minorHAnsi"/>
                <w:sz w:val="18"/>
                <w:szCs w:val="18"/>
              </w:rPr>
              <w:t>działania związane ze zmniejszaniem emisji</w:t>
            </w:r>
            <w:r w:rsidRPr="004C0513">
              <w:rPr>
                <w:rFonts w:cstheme="minorHAnsi"/>
                <w:sz w:val="18"/>
                <w:szCs w:val="18"/>
              </w:rPr>
              <w:t>, skróc</w:t>
            </w:r>
            <w:r w:rsidR="00623075">
              <w:rPr>
                <w:rFonts w:cstheme="minorHAnsi"/>
                <w:sz w:val="18"/>
                <w:szCs w:val="18"/>
              </w:rPr>
              <w:t>ą</w:t>
            </w:r>
            <w:r w:rsidRPr="004C0513">
              <w:rPr>
                <w:rFonts w:cstheme="minorHAnsi"/>
                <w:sz w:val="18"/>
                <w:szCs w:val="18"/>
              </w:rPr>
              <w:t xml:space="preserve"> czas potrzebny na ich uzyskanie i</w:t>
            </w:r>
            <w:r w:rsidR="00623075">
              <w:rPr>
                <w:rFonts w:cstheme="minorHAnsi"/>
                <w:sz w:val="18"/>
                <w:szCs w:val="18"/>
              </w:rPr>
              <w:t xml:space="preserve"> </w:t>
            </w:r>
            <w:r w:rsidRPr="004C0513">
              <w:rPr>
                <w:rFonts w:cstheme="minorHAnsi"/>
                <w:sz w:val="18"/>
                <w:szCs w:val="18"/>
              </w:rPr>
              <w:t>pozytywnie wpłyn</w:t>
            </w:r>
            <w:r w:rsidR="00623075">
              <w:rPr>
                <w:rFonts w:cstheme="minorHAnsi"/>
                <w:sz w:val="18"/>
                <w:szCs w:val="18"/>
              </w:rPr>
              <w:t>ą</w:t>
            </w:r>
            <w:r w:rsidRPr="004C0513">
              <w:rPr>
                <w:rFonts w:cstheme="minorHAnsi"/>
                <w:sz w:val="18"/>
                <w:szCs w:val="18"/>
              </w:rPr>
              <w:t xml:space="preserve"> na wizerunek administracji rządowej</w:t>
            </w:r>
            <w:r w:rsidR="00623075">
              <w:rPr>
                <w:rFonts w:cstheme="minorHAnsi"/>
                <w:sz w:val="18"/>
                <w:szCs w:val="18"/>
              </w:rPr>
              <w:t>.</w:t>
            </w:r>
          </w:p>
          <w:p w14:paraId="5EA180E7" w14:textId="20A79263" w:rsidR="008A3AE4" w:rsidRPr="004C0513" w:rsidRDefault="008A3AE4" w:rsidP="008A3AE4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82254" w:rsidRPr="0094526A" w14:paraId="53887703" w14:textId="77777777" w:rsidTr="000C6440">
        <w:tc>
          <w:tcPr>
            <w:tcW w:w="480" w:type="dxa"/>
            <w:vAlign w:val="center"/>
          </w:tcPr>
          <w:p w14:paraId="1261FC7E" w14:textId="77777777" w:rsidR="00F82254" w:rsidRPr="0094526A" w:rsidRDefault="00F82254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5420290A" w14:textId="205F0624" w:rsidR="00F82254" w:rsidRPr="0094526A" w:rsidRDefault="00F82254" w:rsidP="00F82254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7938" w:type="dxa"/>
            <w:vAlign w:val="center"/>
          </w:tcPr>
          <w:p w14:paraId="2ECE1002" w14:textId="368A5E39" w:rsidR="00146814" w:rsidRDefault="00C9318C" w:rsidP="003327D6">
            <w:pPr>
              <w:jc w:val="both"/>
              <w:rPr>
                <w:sz w:val="18"/>
                <w:szCs w:val="18"/>
              </w:rPr>
            </w:pPr>
            <w:r w:rsidRPr="56D5B93F">
              <w:rPr>
                <w:sz w:val="18"/>
                <w:szCs w:val="18"/>
              </w:rPr>
              <w:t xml:space="preserve">Do ewidencji </w:t>
            </w:r>
            <w:r w:rsidR="00351973" w:rsidRPr="56D5B93F">
              <w:rPr>
                <w:sz w:val="18"/>
                <w:szCs w:val="18"/>
              </w:rPr>
              <w:t xml:space="preserve">są </w:t>
            </w:r>
            <w:r w:rsidRPr="56D5B93F">
              <w:rPr>
                <w:sz w:val="18"/>
                <w:szCs w:val="18"/>
              </w:rPr>
              <w:t>przekazywane dane z rejestru bazy danych obiektów topograficznych o szczegółowości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zapewniającej tworzenie standardowych opracowań kartograficznych w skali 1:10000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(BDOT10k), geodezyjnej ewidencji sieci uzbrojenia terenu (GESUT), państwowego rejestru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granic i powierzchni jednostek podziałów terytorialnego kraju (PRG)</w:t>
            </w:r>
            <w:r w:rsidR="000F0B72">
              <w:rPr>
                <w:sz w:val="18"/>
                <w:szCs w:val="18"/>
              </w:rPr>
              <w:t xml:space="preserve"> oraz</w:t>
            </w:r>
            <w:r w:rsidRPr="56D5B93F">
              <w:rPr>
                <w:sz w:val="18"/>
                <w:szCs w:val="18"/>
              </w:rPr>
              <w:t xml:space="preserve"> z centralnego rejestru osób posiadających</w:t>
            </w:r>
            <w:r w:rsidR="00351973" w:rsidRPr="56D5B93F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 xml:space="preserve">uprawnienia budowlane </w:t>
            </w:r>
            <w:r w:rsidR="000F0B72">
              <w:rPr>
                <w:sz w:val="18"/>
                <w:szCs w:val="18"/>
              </w:rPr>
              <w:t>–</w:t>
            </w:r>
            <w:r w:rsidRPr="56D5B93F">
              <w:rPr>
                <w:sz w:val="18"/>
                <w:szCs w:val="18"/>
              </w:rPr>
              <w:t xml:space="preserve"> o</w:t>
            </w:r>
            <w:r w:rsidR="000F0B72">
              <w:rPr>
                <w:sz w:val="18"/>
                <w:szCs w:val="18"/>
              </w:rPr>
              <w:t xml:space="preserve"> </w:t>
            </w:r>
            <w:r w:rsidRPr="56D5B93F">
              <w:rPr>
                <w:sz w:val="18"/>
                <w:szCs w:val="18"/>
              </w:rPr>
              <w:t>ile są w nich gromadzone</w:t>
            </w:r>
            <w:r w:rsidR="00351973" w:rsidRPr="56D5B93F">
              <w:rPr>
                <w:sz w:val="18"/>
                <w:szCs w:val="18"/>
              </w:rPr>
              <w:t>.</w:t>
            </w:r>
          </w:p>
          <w:p w14:paraId="707BFEAC" w14:textId="6F32C360" w:rsidR="008A3AE4" w:rsidRDefault="008A3AE4" w:rsidP="003327D6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97E3403" w14:textId="48C416AD" w:rsidR="000E6422" w:rsidRPr="00D70AB8" w:rsidRDefault="01D40E01" w:rsidP="00FF0FEA">
            <w:pPr>
              <w:pStyle w:val="Akapitzlist"/>
              <w:numPr>
                <w:ilvl w:val="0"/>
                <w:numId w:val="40"/>
              </w:numPr>
              <w:ind w:left="336"/>
              <w:jc w:val="both"/>
              <w:rPr>
                <w:sz w:val="18"/>
                <w:szCs w:val="18"/>
              </w:rPr>
            </w:pPr>
            <w:r w:rsidRPr="00D70AB8">
              <w:rPr>
                <w:sz w:val="18"/>
                <w:szCs w:val="18"/>
              </w:rPr>
              <w:t>ECRUB:</w:t>
            </w:r>
          </w:p>
          <w:p w14:paraId="1E83BE09" w14:textId="370319FC" w:rsidR="00F546DF" w:rsidRPr="00F546DF" w:rsidRDefault="01D40E01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6F3D1CDC">
              <w:rPr>
                <w:sz w:val="18"/>
                <w:szCs w:val="18"/>
              </w:rPr>
              <w:t xml:space="preserve">Centralny </w:t>
            </w:r>
            <w:r w:rsidR="000F0B72">
              <w:rPr>
                <w:sz w:val="18"/>
                <w:szCs w:val="18"/>
              </w:rPr>
              <w:t>r</w:t>
            </w:r>
            <w:r w:rsidRPr="6F3D1CDC">
              <w:rPr>
                <w:sz w:val="18"/>
                <w:szCs w:val="18"/>
              </w:rPr>
              <w:t>ejestr osób posiadających uprawnienia budowlane</w:t>
            </w:r>
          </w:p>
          <w:p w14:paraId="49B3174B" w14:textId="5AA5E657" w:rsidR="05F0F1FB" w:rsidRDefault="01D40E01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7456FFB9">
              <w:rPr>
                <w:sz w:val="18"/>
                <w:szCs w:val="18"/>
              </w:rPr>
              <w:t>Usługa pozwalająca na zweryfikowanie</w:t>
            </w:r>
            <w:r w:rsidR="00002D5F">
              <w:rPr>
                <w:sz w:val="18"/>
                <w:szCs w:val="18"/>
              </w:rPr>
              <w:t>,</w:t>
            </w:r>
            <w:r w:rsidRPr="7456FFB9">
              <w:rPr>
                <w:sz w:val="18"/>
                <w:szCs w:val="18"/>
              </w:rPr>
              <w:t xml:space="preserve"> </w:t>
            </w:r>
            <w:r w:rsidRPr="44BCF7EC">
              <w:rPr>
                <w:sz w:val="18"/>
                <w:szCs w:val="18"/>
              </w:rPr>
              <w:t>czy prze</w:t>
            </w:r>
            <w:r w:rsidR="064D500A" w:rsidRPr="44BCF7EC">
              <w:rPr>
                <w:sz w:val="18"/>
                <w:szCs w:val="18"/>
              </w:rPr>
              <w:t>dsiębiorca ma uprawnienia budowlane</w:t>
            </w:r>
          </w:p>
          <w:p w14:paraId="53336215" w14:textId="0FE48A72" w:rsidR="00846B31" w:rsidRPr="00846B31" w:rsidRDefault="01D40E01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05F0F1FB">
              <w:rPr>
                <w:sz w:val="18"/>
                <w:szCs w:val="18"/>
              </w:rPr>
              <w:t xml:space="preserve">Integracja </w:t>
            </w:r>
            <w:r w:rsidR="00002D5F">
              <w:rPr>
                <w:sz w:val="18"/>
                <w:szCs w:val="18"/>
              </w:rPr>
              <w:t>k</w:t>
            </w:r>
            <w:r w:rsidRPr="05F0F1FB">
              <w:rPr>
                <w:sz w:val="18"/>
                <w:szCs w:val="18"/>
              </w:rPr>
              <w:t xml:space="preserve">omponentu na potrzeby projektu </w:t>
            </w:r>
          </w:p>
          <w:p w14:paraId="38174275" w14:textId="0F6A0F34" w:rsidR="00A7373C" w:rsidRPr="00A7373C" w:rsidRDefault="1DA4A2FC" w:rsidP="003327D6">
            <w:pPr>
              <w:pStyle w:val="Akapitzlist"/>
              <w:numPr>
                <w:ilvl w:val="0"/>
                <w:numId w:val="36"/>
              </w:numPr>
              <w:jc w:val="both"/>
              <w:rPr>
                <w:sz w:val="18"/>
                <w:szCs w:val="18"/>
              </w:rPr>
            </w:pPr>
            <w:r w:rsidRPr="63303391">
              <w:rPr>
                <w:sz w:val="18"/>
                <w:szCs w:val="18"/>
              </w:rPr>
              <w:t xml:space="preserve">Stan na koniec </w:t>
            </w:r>
            <w:r w:rsidR="16F99D50" w:rsidRPr="63303391">
              <w:rPr>
                <w:sz w:val="18"/>
                <w:szCs w:val="18"/>
              </w:rPr>
              <w:t>projektu: Integracja została wykonana</w:t>
            </w:r>
          </w:p>
          <w:p w14:paraId="6E60E66F" w14:textId="10DEE1C1" w:rsidR="16F99D50" w:rsidRDefault="16F99D50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5915DC43">
              <w:rPr>
                <w:sz w:val="18"/>
                <w:szCs w:val="18"/>
              </w:rPr>
              <w:t>Węzeł Krajowy:</w:t>
            </w:r>
          </w:p>
          <w:p w14:paraId="40E92F43" w14:textId="42703F07" w:rsidR="16F99D50" w:rsidRPr="00002D5F" w:rsidRDefault="16F99D50" w:rsidP="003327D6">
            <w:pPr>
              <w:pStyle w:val="Akapitzlist"/>
              <w:numPr>
                <w:ilvl w:val="0"/>
                <w:numId w:val="37"/>
              </w:numPr>
              <w:jc w:val="both"/>
              <w:rPr>
                <w:sz w:val="18"/>
                <w:szCs w:val="18"/>
              </w:rPr>
            </w:pPr>
            <w:r w:rsidRPr="00002D5F">
              <w:rPr>
                <w:sz w:val="18"/>
                <w:szCs w:val="18"/>
              </w:rPr>
              <w:t>Rozwiązanie umożliwiające uwierzytelnianie użytkownika systemu</w:t>
            </w:r>
            <w:r w:rsidR="00002D5F" w:rsidRPr="00002D5F">
              <w:rPr>
                <w:sz w:val="18"/>
                <w:szCs w:val="18"/>
              </w:rPr>
              <w:t xml:space="preserve"> </w:t>
            </w:r>
            <w:r w:rsidRPr="00002D5F">
              <w:rPr>
                <w:sz w:val="18"/>
                <w:szCs w:val="18"/>
              </w:rPr>
              <w:t>teleinformatycznego online z</w:t>
            </w:r>
            <w:r w:rsidR="00002D5F">
              <w:rPr>
                <w:sz w:val="18"/>
                <w:szCs w:val="18"/>
              </w:rPr>
              <w:t> </w:t>
            </w:r>
            <w:r w:rsidRPr="00002D5F">
              <w:rPr>
                <w:sz w:val="18"/>
                <w:szCs w:val="18"/>
              </w:rPr>
              <w:t xml:space="preserve"> wykorzystaniem środka identyfikacji elektronicznej</w:t>
            </w:r>
          </w:p>
          <w:p w14:paraId="51926B28" w14:textId="3C1D6A50" w:rsidR="16F99D50" w:rsidRDefault="16F99D50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5915DC43">
              <w:rPr>
                <w:sz w:val="18"/>
                <w:szCs w:val="18"/>
              </w:rPr>
              <w:t xml:space="preserve">Wykorzystanie za pośrednictwem SSO </w:t>
            </w:r>
          </w:p>
          <w:p w14:paraId="1441BF08" w14:textId="0B6F1E58" w:rsidR="003D4C7B" w:rsidRPr="00002D5F" w:rsidRDefault="16F99D50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00002D5F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35589C35" w14:textId="75A7E078" w:rsidR="032F5423" w:rsidRDefault="3BF63D70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212C935">
              <w:rPr>
                <w:sz w:val="18"/>
                <w:szCs w:val="18"/>
              </w:rPr>
              <w:t>PRG:</w:t>
            </w:r>
          </w:p>
          <w:p w14:paraId="396130ED" w14:textId="71E6C2A3" w:rsidR="00425E1A" w:rsidRPr="00425E1A" w:rsidRDefault="30309966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524131CD">
              <w:rPr>
                <w:sz w:val="18"/>
                <w:szCs w:val="18"/>
              </w:rPr>
              <w:t>Państwowy Rejestr</w:t>
            </w:r>
            <w:r w:rsidRPr="2764B781">
              <w:rPr>
                <w:sz w:val="18"/>
                <w:szCs w:val="18"/>
              </w:rPr>
              <w:t xml:space="preserve"> Granic (PRG)</w:t>
            </w:r>
          </w:p>
          <w:p w14:paraId="2736DD39" w14:textId="1B7425A7" w:rsidR="30309966" w:rsidRDefault="30309966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Dane adresowe pozyskiwane z usługi słownikowej of</w:t>
            </w:r>
            <w:r w:rsidR="000B3ED1">
              <w:rPr>
                <w:sz w:val="18"/>
                <w:szCs w:val="18"/>
              </w:rPr>
              <w:t>f</w:t>
            </w:r>
            <w:r w:rsidRPr="62C29F89">
              <w:rPr>
                <w:sz w:val="18"/>
                <w:szCs w:val="18"/>
              </w:rPr>
              <w:t xml:space="preserve">line </w:t>
            </w:r>
            <w:r w:rsidR="00002D5F">
              <w:rPr>
                <w:sz w:val="18"/>
                <w:szCs w:val="18"/>
              </w:rPr>
              <w:t>z</w:t>
            </w:r>
            <w:r w:rsidRPr="62C29F89">
              <w:rPr>
                <w:sz w:val="18"/>
                <w:szCs w:val="18"/>
              </w:rPr>
              <w:t>arząd</w:t>
            </w:r>
            <w:r w:rsidR="00002D5F">
              <w:rPr>
                <w:sz w:val="18"/>
                <w:szCs w:val="18"/>
              </w:rPr>
              <w:t>z</w:t>
            </w:r>
            <w:r w:rsidRPr="62C29F89">
              <w:rPr>
                <w:sz w:val="18"/>
                <w:szCs w:val="18"/>
              </w:rPr>
              <w:t>anej przez Główny Urząd Geodezji i</w:t>
            </w:r>
            <w:r w:rsidR="00A0350D">
              <w:rPr>
                <w:sz w:val="18"/>
                <w:szCs w:val="18"/>
              </w:rPr>
              <w:t> </w:t>
            </w:r>
            <w:r w:rsidRPr="62C29F89">
              <w:rPr>
                <w:sz w:val="18"/>
                <w:szCs w:val="18"/>
              </w:rPr>
              <w:t xml:space="preserve"> Kartografii</w:t>
            </w:r>
          </w:p>
          <w:p w14:paraId="113EA3DD" w14:textId="6A0B48BE" w:rsidR="00EC7E1A" w:rsidRPr="00EC7E1A" w:rsidRDefault="4DEF4DB8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Źródło</w:t>
            </w:r>
            <w:r w:rsidR="2B122619" w:rsidRPr="62C29F89">
              <w:rPr>
                <w:sz w:val="18"/>
                <w:szCs w:val="18"/>
              </w:rPr>
              <w:t xml:space="preserve"> danych na potrzeby </w:t>
            </w:r>
            <w:r w:rsidR="00DB42F9">
              <w:rPr>
                <w:sz w:val="18"/>
                <w:szCs w:val="18"/>
              </w:rPr>
              <w:t>a</w:t>
            </w:r>
            <w:r w:rsidR="2B122619" w:rsidRPr="62C29F89">
              <w:rPr>
                <w:sz w:val="18"/>
                <w:szCs w:val="18"/>
              </w:rPr>
              <w:t xml:space="preserve">nalizy danych przestrzennych </w:t>
            </w:r>
          </w:p>
          <w:p w14:paraId="07A229D7" w14:textId="22167971" w:rsidR="3E11D89B" w:rsidRDefault="20FCCA83" w:rsidP="003327D6">
            <w:pPr>
              <w:pStyle w:val="Akapitzlist"/>
              <w:numPr>
                <w:ilvl w:val="0"/>
                <w:numId w:val="38"/>
              </w:numPr>
              <w:jc w:val="both"/>
              <w:rPr>
                <w:sz w:val="18"/>
                <w:szCs w:val="18"/>
              </w:rPr>
            </w:pPr>
            <w:r w:rsidRPr="0212C935">
              <w:rPr>
                <w:sz w:val="18"/>
                <w:szCs w:val="18"/>
              </w:rPr>
              <w:t xml:space="preserve">Stan na </w:t>
            </w:r>
            <w:r w:rsidR="499604BC" w:rsidRPr="0212C935">
              <w:rPr>
                <w:sz w:val="18"/>
                <w:szCs w:val="18"/>
              </w:rPr>
              <w:t>k</w:t>
            </w:r>
            <w:r w:rsidRPr="0212C935">
              <w:rPr>
                <w:sz w:val="18"/>
                <w:szCs w:val="18"/>
              </w:rPr>
              <w:t xml:space="preserve">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46C41CAD" w14:textId="72F4B623" w:rsidR="5915DC43" w:rsidRDefault="72A7963D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R</w:t>
            </w:r>
            <w:r w:rsidR="00D70AB8">
              <w:rPr>
                <w:sz w:val="18"/>
                <w:szCs w:val="18"/>
              </w:rPr>
              <w:t>EGON</w:t>
            </w:r>
            <w:r w:rsidRPr="62C29F89">
              <w:rPr>
                <w:sz w:val="18"/>
                <w:szCs w:val="18"/>
              </w:rPr>
              <w:t>:</w:t>
            </w:r>
          </w:p>
          <w:p w14:paraId="47E60C17" w14:textId="59156A9D" w:rsidR="5915DC43" w:rsidRDefault="39E28CFB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REGON (Rejestr Gospodarki Narodowej) </w:t>
            </w:r>
          </w:p>
          <w:p w14:paraId="69384F4A" w14:textId="4DF29EFA" w:rsidR="5915DC43" w:rsidRDefault="39E28CFB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Dane pozyskiwane z rejestru REGON</w:t>
            </w:r>
            <w:r w:rsidR="7B27D42A" w:rsidRPr="62C29F89">
              <w:rPr>
                <w:sz w:val="18"/>
                <w:szCs w:val="18"/>
              </w:rPr>
              <w:t xml:space="preserve"> </w:t>
            </w:r>
          </w:p>
          <w:p w14:paraId="48FA2427" w14:textId="58269E2A" w:rsidR="00F82254" w:rsidRPr="0094526A" w:rsidRDefault="3C47F327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Proces służy do jednoznacznej identyfikacji podmiotów gospodarczych</w:t>
            </w:r>
            <w:r w:rsidR="363F6995" w:rsidRPr="62C29F89">
              <w:rPr>
                <w:sz w:val="18"/>
                <w:szCs w:val="18"/>
              </w:rPr>
              <w:t xml:space="preserve"> </w:t>
            </w:r>
          </w:p>
          <w:p w14:paraId="47D7687F" w14:textId="645E3100" w:rsidR="00F82254" w:rsidRPr="0094526A" w:rsidRDefault="363F6995" w:rsidP="003327D6">
            <w:pPr>
              <w:pStyle w:val="Akapitzlist"/>
              <w:numPr>
                <w:ilvl w:val="0"/>
                <w:numId w:val="8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2BBEB61F" w14:textId="4A5DE804" w:rsidR="00F82254" w:rsidRPr="0094526A" w:rsidRDefault="363F6995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BDOT10k</w:t>
            </w:r>
          </w:p>
          <w:p w14:paraId="50E516D8" w14:textId="2261BCAB" w:rsidR="00F82254" w:rsidRPr="0094526A" w:rsidRDefault="363F6995" w:rsidP="003327D6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Dane z Bazy Obiektów Topograficznych (BDOT10</w:t>
            </w:r>
            <w:r w:rsidR="00CD4211">
              <w:rPr>
                <w:sz w:val="18"/>
                <w:szCs w:val="18"/>
              </w:rPr>
              <w:t>k</w:t>
            </w:r>
            <w:r w:rsidRPr="62C29F89">
              <w:rPr>
                <w:sz w:val="18"/>
                <w:szCs w:val="18"/>
              </w:rPr>
              <w:t>),</w:t>
            </w:r>
            <w:r w:rsidR="00CD4211">
              <w:rPr>
                <w:sz w:val="18"/>
                <w:szCs w:val="18"/>
              </w:rPr>
              <w:t xml:space="preserve"> dane 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pozyskiwane </w:t>
            </w:r>
            <w:r w:rsidR="00FA024E" w:rsidRPr="62C29F89">
              <w:rPr>
                <w:rFonts w:ascii="Calibri" w:eastAsia="Calibri" w:hAnsi="Calibri" w:cs="Calibri"/>
                <w:sz w:val="18"/>
                <w:szCs w:val="18"/>
              </w:rPr>
              <w:t>są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>̨</w:t>
            </w:r>
            <w:r w:rsidR="1E6B8CE8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z serwisu </w:t>
            </w:r>
            <w:hyperlink r:id="rId8">
              <w:r w:rsidR="7B91A6D0" w:rsidRPr="62C29F89">
                <w:rPr>
                  <w:rStyle w:val="Hipercze"/>
                  <w:rFonts w:ascii="Calibri" w:eastAsia="Calibri" w:hAnsi="Calibri" w:cs="Calibri"/>
                  <w:sz w:val="18"/>
                  <w:szCs w:val="18"/>
                </w:rPr>
                <w:t>https://www.geoportal.gov.pl</w:t>
              </w:r>
            </w:hyperlink>
            <w:r w:rsidR="7B91A6D0" w:rsidRPr="62C29F89">
              <w:rPr>
                <w:rFonts w:ascii="Calibri" w:eastAsia="Calibri" w:hAnsi="Calibri" w:cs="Calibri"/>
                <w:color w:val="0000FF"/>
                <w:sz w:val="18"/>
                <w:szCs w:val="18"/>
              </w:rPr>
              <w:t xml:space="preserve"> </w:t>
            </w:r>
            <w:r w:rsidR="71B1CE6C" w:rsidRPr="62C29F89">
              <w:rPr>
                <w:rFonts w:ascii="Calibri" w:eastAsia="Calibri" w:hAnsi="Calibri" w:cs="Calibri"/>
                <w:sz w:val="18"/>
                <w:szCs w:val="18"/>
              </w:rPr>
              <w:t>zarządzanego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przez </w:t>
            </w:r>
            <w:r w:rsidR="5B711ABA" w:rsidRPr="62C29F89">
              <w:rPr>
                <w:rFonts w:ascii="Calibri" w:eastAsia="Calibri" w:hAnsi="Calibri" w:cs="Calibri"/>
                <w:sz w:val="18"/>
                <w:szCs w:val="18"/>
              </w:rPr>
              <w:t>Główny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="0577DB28" w:rsidRPr="62C29F89">
              <w:rPr>
                <w:rFonts w:ascii="Calibri" w:eastAsia="Calibri" w:hAnsi="Calibri" w:cs="Calibri"/>
                <w:sz w:val="18"/>
                <w:szCs w:val="18"/>
              </w:rPr>
              <w:t>Urząd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Geodezji i Kartografii </w:t>
            </w:r>
            <w:r w:rsidR="00CD4211">
              <w:rPr>
                <w:rFonts w:ascii="Calibri" w:eastAsia="Calibri" w:hAnsi="Calibri" w:cs="Calibri"/>
                <w:sz w:val="18"/>
                <w:szCs w:val="18"/>
              </w:rPr>
              <w:t xml:space="preserve">w celu </w:t>
            </w:r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aktualizacji tabeli </w:t>
            </w:r>
            <w:proofErr w:type="spellStart"/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>bdot_budynki</w:t>
            </w:r>
            <w:proofErr w:type="spellEnd"/>
            <w:r w:rsidR="7B91A6D0" w:rsidRPr="62C29F89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</w:p>
          <w:p w14:paraId="1ED4F638" w14:textId="7E24895E" w:rsidR="00F82254" w:rsidRPr="0094526A" w:rsidRDefault="387F4170" w:rsidP="003327D6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Istotny przy integracji danych topograficznych </w:t>
            </w:r>
            <w:r w:rsidR="02329E4F" w:rsidRPr="62C29F89">
              <w:rPr>
                <w:sz w:val="18"/>
                <w:szCs w:val="18"/>
              </w:rPr>
              <w:t xml:space="preserve"> z innymi danymi w systemie GIS w celu analizy przestrzennej </w:t>
            </w:r>
          </w:p>
          <w:p w14:paraId="6C98C7D2" w14:textId="355A2E3D" w:rsidR="00F82254" w:rsidRPr="0094526A" w:rsidRDefault="02329E4F" w:rsidP="003327D6">
            <w:pPr>
              <w:pStyle w:val="Akapitzlist"/>
              <w:numPr>
                <w:ilvl w:val="0"/>
                <w:numId w:val="7"/>
              </w:numPr>
              <w:spacing w:line="259" w:lineRule="auto"/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4A160910" w14:textId="56782D45" w:rsidR="00F82254" w:rsidRPr="0094526A" w:rsidRDefault="02329E4F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>TERYT</w:t>
            </w:r>
          </w:p>
          <w:p w14:paraId="41961315" w14:textId="1683C19C" w:rsidR="00F82254" w:rsidRPr="0094526A" w:rsidRDefault="119AF074" w:rsidP="003327D6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Dane </w:t>
            </w:r>
            <w:r w:rsidR="00CD4211" w:rsidRPr="62C29F89">
              <w:rPr>
                <w:sz w:val="18"/>
                <w:szCs w:val="18"/>
              </w:rPr>
              <w:t>dotyczące</w:t>
            </w:r>
            <w:r w:rsidRPr="62C29F89">
              <w:rPr>
                <w:sz w:val="18"/>
                <w:szCs w:val="18"/>
              </w:rPr>
              <w:t xml:space="preserve"> </w:t>
            </w:r>
            <w:r w:rsidR="00CD4211" w:rsidRPr="62C29F89">
              <w:rPr>
                <w:sz w:val="18"/>
                <w:szCs w:val="18"/>
              </w:rPr>
              <w:t>identyfikatorów</w:t>
            </w:r>
            <w:r w:rsidRPr="62C29F89">
              <w:rPr>
                <w:sz w:val="18"/>
                <w:szCs w:val="18"/>
              </w:rPr>
              <w:t xml:space="preserve"> i nazw </w:t>
            </w:r>
            <w:r w:rsidR="00CD4211" w:rsidRPr="62C29F89">
              <w:rPr>
                <w:sz w:val="18"/>
                <w:szCs w:val="18"/>
              </w:rPr>
              <w:t>miejscowości</w:t>
            </w:r>
            <w:r w:rsidRPr="62C29F89">
              <w:rPr>
                <w:sz w:val="18"/>
                <w:szCs w:val="18"/>
              </w:rPr>
              <w:t xml:space="preserve"> pozyskiwane </w:t>
            </w:r>
            <w:r w:rsidR="003327D6" w:rsidRPr="62C29F89">
              <w:rPr>
                <w:sz w:val="18"/>
                <w:szCs w:val="18"/>
              </w:rPr>
              <w:t>są</w:t>
            </w:r>
            <w:r w:rsidRPr="62C29F89">
              <w:rPr>
                <w:sz w:val="18"/>
                <w:szCs w:val="18"/>
              </w:rPr>
              <w:t xml:space="preserve">̨ z rejestru TERYT, </w:t>
            </w:r>
            <w:r w:rsidR="00355BD2" w:rsidRPr="62C29F89">
              <w:rPr>
                <w:sz w:val="18"/>
                <w:szCs w:val="18"/>
              </w:rPr>
              <w:t>który</w:t>
            </w:r>
            <w:r w:rsidRPr="62C29F89">
              <w:rPr>
                <w:sz w:val="18"/>
                <w:szCs w:val="18"/>
              </w:rPr>
              <w:t xml:space="preserve"> jest </w:t>
            </w:r>
            <w:r w:rsidR="00355BD2" w:rsidRPr="62C29F89">
              <w:rPr>
                <w:sz w:val="18"/>
                <w:szCs w:val="18"/>
              </w:rPr>
              <w:t>zarządzany</w:t>
            </w:r>
            <w:r w:rsidRPr="62C29F89">
              <w:rPr>
                <w:sz w:val="18"/>
                <w:szCs w:val="18"/>
              </w:rPr>
              <w:t xml:space="preserve"> przez </w:t>
            </w:r>
            <w:r w:rsidR="00355BD2" w:rsidRPr="62C29F89">
              <w:rPr>
                <w:sz w:val="18"/>
                <w:szCs w:val="18"/>
              </w:rPr>
              <w:t>Główny</w:t>
            </w:r>
            <w:r w:rsidRPr="62C29F89">
              <w:rPr>
                <w:sz w:val="18"/>
                <w:szCs w:val="18"/>
              </w:rPr>
              <w:t xml:space="preserve"> </w:t>
            </w:r>
            <w:r w:rsidR="00355BD2" w:rsidRPr="62C29F89">
              <w:rPr>
                <w:sz w:val="18"/>
                <w:szCs w:val="18"/>
              </w:rPr>
              <w:t>Urząd</w:t>
            </w:r>
            <w:r w:rsidRPr="62C29F89">
              <w:rPr>
                <w:sz w:val="18"/>
                <w:szCs w:val="18"/>
              </w:rPr>
              <w:t xml:space="preserve"> Statystyczny</w:t>
            </w:r>
          </w:p>
          <w:p w14:paraId="0839FBB3" w14:textId="69CA1EB6" w:rsidR="00F82254" w:rsidRPr="0094526A" w:rsidRDefault="660DF5F8" w:rsidP="003327D6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Istotny przy automatycznej weryfikacji poprawności wprowadzanych adresów </w:t>
            </w:r>
            <w:r w:rsidR="00CD4211">
              <w:rPr>
                <w:sz w:val="18"/>
                <w:szCs w:val="18"/>
              </w:rPr>
              <w:t xml:space="preserve">– </w:t>
            </w:r>
            <w:r w:rsidRPr="62C29F89">
              <w:rPr>
                <w:sz w:val="18"/>
                <w:szCs w:val="18"/>
              </w:rPr>
              <w:t xml:space="preserve">przypisywanie </w:t>
            </w:r>
            <w:r w:rsidR="4CFC7FEC" w:rsidRPr="62C29F89">
              <w:rPr>
                <w:sz w:val="18"/>
                <w:szCs w:val="18"/>
              </w:rPr>
              <w:t>współrzędnych geograficznych do adresów</w:t>
            </w:r>
          </w:p>
          <w:p w14:paraId="48B185F5" w14:textId="20769EA2" w:rsidR="00F82254" w:rsidRPr="0094526A" w:rsidRDefault="4CFC7FEC" w:rsidP="003327D6">
            <w:pPr>
              <w:pStyle w:val="Akapitzlist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="00355BD2" w:rsidRPr="63303391">
              <w:rPr>
                <w:sz w:val="18"/>
                <w:szCs w:val="18"/>
              </w:rPr>
              <w:t>Integracja została wykonana</w:t>
            </w:r>
          </w:p>
          <w:p w14:paraId="6503C5ED" w14:textId="26AE0470" w:rsidR="00F82254" w:rsidRPr="00355BD2" w:rsidRDefault="090DB1B7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 xml:space="preserve">K-GESUT </w:t>
            </w:r>
            <w:r w:rsidR="00355BD2" w:rsidRPr="00355BD2">
              <w:rPr>
                <w:sz w:val="18"/>
                <w:szCs w:val="18"/>
              </w:rPr>
              <w:t>(Krajowa Baza Danych Geodezyjnej Ewidencji Sieci Uzbrojenia Terenu)</w:t>
            </w:r>
            <w:r w:rsidR="0A8E0D21" w:rsidRPr="00355BD2">
              <w:rPr>
                <w:sz w:val="18"/>
                <w:szCs w:val="18"/>
              </w:rPr>
              <w:t xml:space="preserve"> </w:t>
            </w:r>
          </w:p>
          <w:p w14:paraId="0D010C3B" w14:textId="3B91D102" w:rsidR="00F82254" w:rsidRPr="00355BD2" w:rsidRDefault="00355BD2" w:rsidP="003327D6">
            <w:pPr>
              <w:pStyle w:val="Akapitzlis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System </w:t>
            </w:r>
            <w:r w:rsidR="0A8E0D21" w:rsidRPr="00355BD2">
              <w:rPr>
                <w:sz w:val="18"/>
                <w:szCs w:val="18"/>
              </w:rPr>
              <w:t>Główn</w:t>
            </w:r>
            <w:r>
              <w:rPr>
                <w:sz w:val="18"/>
                <w:szCs w:val="18"/>
              </w:rPr>
              <w:t>ego</w:t>
            </w:r>
            <w:r w:rsidR="0A8E0D21" w:rsidRPr="00355BD2">
              <w:rPr>
                <w:sz w:val="18"/>
                <w:szCs w:val="18"/>
              </w:rPr>
              <w:t xml:space="preserve"> Urz</w:t>
            </w:r>
            <w:r>
              <w:rPr>
                <w:sz w:val="18"/>
                <w:szCs w:val="18"/>
              </w:rPr>
              <w:t>ę</w:t>
            </w:r>
            <w:r w:rsidR="0A8E0D21" w:rsidRPr="00355BD2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u</w:t>
            </w:r>
            <w:r w:rsidR="0A8E0D21" w:rsidRPr="00355BD2">
              <w:rPr>
                <w:sz w:val="18"/>
                <w:szCs w:val="18"/>
              </w:rPr>
              <w:t xml:space="preserve"> Geodezji i Kartografii </w:t>
            </w:r>
          </w:p>
          <w:p w14:paraId="42D69318" w14:textId="00E67CF7" w:rsidR="00F82254" w:rsidRDefault="003327D6" w:rsidP="003327D6">
            <w:pPr>
              <w:pStyle w:val="Akapitzlis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bazy </w:t>
            </w:r>
            <w:r w:rsidR="7B4F2466" w:rsidRPr="00355BD2">
              <w:rPr>
                <w:sz w:val="18"/>
                <w:szCs w:val="18"/>
              </w:rPr>
              <w:t xml:space="preserve">K-GESUT wczytane </w:t>
            </w:r>
            <w:r w:rsidR="6DFFB0AE" w:rsidRPr="00355BD2">
              <w:rPr>
                <w:sz w:val="18"/>
                <w:szCs w:val="18"/>
              </w:rPr>
              <w:t>są</w:t>
            </w:r>
            <w:r w:rsidR="7B4F2466" w:rsidRPr="00355BD2">
              <w:rPr>
                <w:sz w:val="18"/>
                <w:szCs w:val="18"/>
              </w:rPr>
              <w:t xml:space="preserve"> dane o sieciach ciepłowniczych i gazowniczych (WMS)</w:t>
            </w:r>
          </w:p>
          <w:p w14:paraId="77AD91C4" w14:textId="58BE0669" w:rsidR="00355BD2" w:rsidRPr="00355BD2" w:rsidRDefault="00355BD2" w:rsidP="003327D6">
            <w:pPr>
              <w:pStyle w:val="Akapitzlis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 w:rsidRPr="63303391">
              <w:rPr>
                <w:sz w:val="18"/>
                <w:szCs w:val="18"/>
              </w:rPr>
              <w:t>Integracja została wykonana</w:t>
            </w:r>
          </w:p>
          <w:p w14:paraId="1A95FEF7" w14:textId="1043704B" w:rsidR="00F82254" w:rsidRPr="00355BD2" w:rsidRDefault="29E59E9B" w:rsidP="00FF0FEA">
            <w:pPr>
              <w:pStyle w:val="Akapitzlist"/>
              <w:numPr>
                <w:ilvl w:val="0"/>
                <w:numId w:val="40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>Ewidencja Gruntów i Budynków (</w:t>
            </w:r>
            <w:proofErr w:type="spellStart"/>
            <w:r w:rsidRPr="00355BD2">
              <w:rPr>
                <w:sz w:val="18"/>
                <w:szCs w:val="18"/>
              </w:rPr>
              <w:t>EGiB</w:t>
            </w:r>
            <w:proofErr w:type="spellEnd"/>
            <w:r w:rsidRPr="00355BD2">
              <w:rPr>
                <w:sz w:val="18"/>
                <w:szCs w:val="18"/>
              </w:rPr>
              <w:t xml:space="preserve">) </w:t>
            </w:r>
          </w:p>
          <w:p w14:paraId="24DD6AE4" w14:textId="3B10AD77" w:rsidR="00F82254" w:rsidRPr="00355BD2" w:rsidRDefault="29E59E9B" w:rsidP="003327D6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>Rejestr publiczny danych liczbowych i opisowych dotyczących gruntów, budynków i lokali oraz danych dotyczących właścicieli nieruchomości.</w:t>
            </w:r>
          </w:p>
          <w:p w14:paraId="5DF96B14" w14:textId="21679EF4" w:rsidR="00F82254" w:rsidRDefault="6EFF05E4" w:rsidP="003327D6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00355BD2">
              <w:rPr>
                <w:sz w:val="18"/>
                <w:szCs w:val="18"/>
              </w:rPr>
              <w:t xml:space="preserve">Z systemu </w:t>
            </w:r>
            <w:proofErr w:type="spellStart"/>
            <w:r w:rsidRPr="00355BD2">
              <w:rPr>
                <w:sz w:val="18"/>
                <w:szCs w:val="18"/>
              </w:rPr>
              <w:t>EGiB</w:t>
            </w:r>
            <w:proofErr w:type="spellEnd"/>
            <w:r w:rsidRPr="00355BD2">
              <w:rPr>
                <w:sz w:val="18"/>
                <w:szCs w:val="18"/>
              </w:rPr>
              <w:t xml:space="preserve"> wczytywane </w:t>
            </w:r>
            <w:r w:rsidR="003327D6">
              <w:rPr>
                <w:sz w:val="18"/>
                <w:szCs w:val="18"/>
              </w:rPr>
              <w:t>są</w:t>
            </w:r>
            <w:r w:rsidRPr="00355BD2">
              <w:rPr>
                <w:sz w:val="18"/>
                <w:szCs w:val="18"/>
              </w:rPr>
              <w:t xml:space="preserve"> podkłady mapowe (WMS)</w:t>
            </w:r>
          </w:p>
          <w:p w14:paraId="48800C82" w14:textId="77777777" w:rsidR="00F82254" w:rsidRDefault="003327D6" w:rsidP="003327D6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lastRenderedPageBreak/>
              <w:t xml:space="preserve">Stan na koniec realizacji projektu: </w:t>
            </w:r>
            <w:r w:rsidRPr="63303391">
              <w:rPr>
                <w:sz w:val="18"/>
                <w:szCs w:val="18"/>
              </w:rPr>
              <w:t>Integracja została wykonana</w:t>
            </w:r>
          </w:p>
          <w:p w14:paraId="02877755" w14:textId="5B11DE45" w:rsidR="003327D6" w:rsidRPr="00FA024E" w:rsidRDefault="003327D6" w:rsidP="00FF0FEA">
            <w:pPr>
              <w:pStyle w:val="Akapitzlist"/>
              <w:numPr>
                <w:ilvl w:val="0"/>
                <w:numId w:val="40"/>
              </w:numPr>
              <w:jc w:val="both"/>
            </w:pPr>
            <w:r w:rsidRPr="00FA024E">
              <w:rPr>
                <w:sz w:val="18"/>
                <w:szCs w:val="18"/>
              </w:rPr>
              <w:t>Centralny rejestr charakterystyki energetycznej budynków</w:t>
            </w:r>
            <w:r w:rsidR="00FA024E">
              <w:rPr>
                <w:sz w:val="18"/>
                <w:szCs w:val="18"/>
              </w:rPr>
              <w:t xml:space="preserve"> (CRCEB)</w:t>
            </w:r>
          </w:p>
          <w:p w14:paraId="4327D240" w14:textId="77777777" w:rsidR="005B4C01" w:rsidRDefault="003C3E84" w:rsidP="00FA024E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Przygotowany</w:t>
            </w:r>
            <w:r w:rsidRPr="003C3E84">
              <w:rPr>
                <w:sz w:val="18"/>
                <w:szCs w:val="18"/>
              </w:rPr>
              <w:t xml:space="preserve"> interfejs komunikacyjny (API</w:t>
            </w:r>
            <w:r>
              <w:rPr>
                <w:sz w:val="18"/>
                <w:szCs w:val="18"/>
              </w:rPr>
              <w:t xml:space="preserve">) </w:t>
            </w:r>
          </w:p>
          <w:p w14:paraId="4C82F5B5" w14:textId="69B9AF19" w:rsidR="00FA024E" w:rsidRDefault="00FA024E" w:rsidP="00FA024E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Przygotowane rozwiązanie do wdrożenia za pomocą FME</w:t>
            </w:r>
          </w:p>
          <w:p w14:paraId="3B52610B" w14:textId="51DB3706" w:rsidR="00FA024E" w:rsidRDefault="00FA024E" w:rsidP="00FA024E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18"/>
              </w:rPr>
            </w:pPr>
            <w:r w:rsidRPr="62C29F89">
              <w:rPr>
                <w:sz w:val="18"/>
                <w:szCs w:val="18"/>
              </w:rPr>
              <w:t xml:space="preserve">Stan na koniec realizacji projektu: </w:t>
            </w:r>
            <w:r>
              <w:rPr>
                <w:sz w:val="18"/>
                <w:szCs w:val="18"/>
              </w:rPr>
              <w:t>Integracja możliwa do wdrożenia</w:t>
            </w:r>
          </w:p>
          <w:p w14:paraId="76F5ECC0" w14:textId="44884881" w:rsidR="00FA024E" w:rsidRPr="00FA024E" w:rsidRDefault="00FA024E" w:rsidP="00FA024E">
            <w:pPr>
              <w:jc w:val="both"/>
              <w:rPr>
                <w:sz w:val="18"/>
                <w:szCs w:val="18"/>
              </w:rPr>
            </w:pPr>
          </w:p>
        </w:tc>
      </w:tr>
      <w:tr w:rsidR="007C54F9" w:rsidRPr="0094526A" w14:paraId="13210F3C" w14:textId="77777777" w:rsidTr="000C6440">
        <w:tc>
          <w:tcPr>
            <w:tcW w:w="480" w:type="dxa"/>
            <w:vAlign w:val="center"/>
          </w:tcPr>
          <w:p w14:paraId="354A9245" w14:textId="77777777" w:rsidR="007C54F9" w:rsidRPr="0094526A" w:rsidRDefault="007C54F9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08DA354A" w14:textId="77777777" w:rsidR="007C54F9" w:rsidRPr="0094526A" w:rsidRDefault="003B7BD6" w:rsidP="007C54F9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7938" w:type="dxa"/>
            <w:vAlign w:val="center"/>
          </w:tcPr>
          <w:p w14:paraId="43109A1A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178660D6">
              <w:rPr>
                <w:rFonts w:ascii="Calibri" w:hAnsi="Calibri"/>
                <w:sz w:val="18"/>
                <w:szCs w:val="18"/>
              </w:rPr>
              <w:t xml:space="preserve">Całkowity koszt utrzymania trwałości projektu (brutto) to 15 202 731,00 zł finansowane ze środków budżetu państwa. </w:t>
            </w:r>
          </w:p>
          <w:p w14:paraId="6EF4A25F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>Podział całkowitego kosztu utrzymania trwałości projektu na poszczególne lata (włącznie z bieżącym) kształtuje się następująco:</w:t>
            </w:r>
          </w:p>
          <w:p w14:paraId="3A0608EE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2024: </w:t>
            </w:r>
            <w:r w:rsidRPr="7A2BC1F5">
              <w:rPr>
                <w:rFonts w:ascii="Calibri" w:hAnsi="Calibri"/>
                <w:sz w:val="18"/>
                <w:szCs w:val="18"/>
              </w:rPr>
              <w:t xml:space="preserve">3 040 546,20 </w:t>
            </w:r>
            <w:r w:rsidRPr="00B8500C">
              <w:rPr>
                <w:rFonts w:ascii="Calibri" w:hAnsi="Calibri"/>
                <w:sz w:val="18"/>
                <w:szCs w:val="18"/>
              </w:rPr>
              <w:t>zł (brutto)</w:t>
            </w:r>
          </w:p>
          <w:p w14:paraId="14915407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2025: </w:t>
            </w:r>
            <w:r w:rsidRPr="19765A98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(brutto)</w:t>
            </w:r>
          </w:p>
          <w:p w14:paraId="2651418C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2026: </w:t>
            </w:r>
            <w:r w:rsidRPr="19765A98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(brutto)</w:t>
            </w:r>
          </w:p>
          <w:p w14:paraId="164C69C2" w14:textId="77777777" w:rsidR="000C6440" w:rsidRPr="00B8500C" w:rsidRDefault="000C6440" w:rsidP="000C6440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2027: </w:t>
            </w:r>
            <w:r w:rsidRPr="19765A98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(brutto)</w:t>
            </w:r>
            <w:r w:rsidRPr="19765A98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14:paraId="71B6E335" w14:textId="4BB331C4" w:rsidR="007C54F9" w:rsidRDefault="000C6440" w:rsidP="006611B8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8500C">
              <w:rPr>
                <w:rFonts w:ascii="Calibri" w:hAnsi="Calibri"/>
                <w:sz w:val="18"/>
                <w:szCs w:val="18"/>
              </w:rPr>
              <w:t xml:space="preserve">2028: </w:t>
            </w:r>
            <w:r w:rsidRPr="46D39E47">
              <w:rPr>
                <w:rFonts w:ascii="Calibri" w:hAnsi="Calibri"/>
                <w:sz w:val="18"/>
                <w:szCs w:val="18"/>
              </w:rPr>
              <w:t>3 040 546,20</w:t>
            </w:r>
            <w:r w:rsidRPr="00B8500C">
              <w:rPr>
                <w:rFonts w:ascii="Calibri" w:hAnsi="Calibri"/>
                <w:sz w:val="18"/>
                <w:szCs w:val="18"/>
              </w:rPr>
              <w:t xml:space="preserve"> zł (brutto</w:t>
            </w:r>
            <w:r w:rsidRPr="46D39E47">
              <w:rPr>
                <w:rFonts w:ascii="Calibri" w:hAnsi="Calibri"/>
                <w:sz w:val="18"/>
                <w:szCs w:val="18"/>
              </w:rPr>
              <w:t>)</w:t>
            </w:r>
          </w:p>
          <w:p w14:paraId="363B11A7" w14:textId="0EFBECC4" w:rsidR="006611B8" w:rsidRPr="006611B8" w:rsidRDefault="006611B8" w:rsidP="006611B8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9D3D41" w:rsidRPr="0094526A" w14:paraId="4472FD51" w14:textId="77777777" w:rsidTr="000C6440">
        <w:tc>
          <w:tcPr>
            <w:tcW w:w="480" w:type="dxa"/>
            <w:vAlign w:val="center"/>
          </w:tcPr>
          <w:p w14:paraId="765222EC" w14:textId="77777777" w:rsidR="009D3D41" w:rsidRPr="0094526A" w:rsidRDefault="009D3D41" w:rsidP="0058262E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47" w:type="dxa"/>
            <w:vAlign w:val="center"/>
          </w:tcPr>
          <w:p w14:paraId="4812A56E" w14:textId="77777777" w:rsidR="009D3D41" w:rsidRPr="0094526A" w:rsidRDefault="009D3D41" w:rsidP="007E6098">
            <w:pPr>
              <w:rPr>
                <w:rFonts w:cstheme="minorHAnsi"/>
                <w:sz w:val="18"/>
                <w:szCs w:val="18"/>
              </w:rPr>
            </w:pPr>
            <w:r w:rsidRPr="0094526A">
              <w:rPr>
                <w:rFonts w:cstheme="minorHAnsi"/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7938" w:type="dxa"/>
            <w:vAlign w:val="center"/>
          </w:tcPr>
          <w:p w14:paraId="1447FDE9" w14:textId="59C0C9E8" w:rsidR="00E21CC1" w:rsidRPr="006C27DB" w:rsidRDefault="006C27DB" w:rsidP="00E21CC1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27DB">
              <w:rPr>
                <w:rFonts w:cstheme="minorHAnsi"/>
                <w:bCs/>
                <w:sz w:val="18"/>
                <w:szCs w:val="18"/>
              </w:rPr>
              <w:t>Realizacja projektu pokazała konieczność planowania z odpowiednim wyprzedzeniem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sposobu utrzymania i rozwoju tak rozległego i skomplikowanego rozwiązania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informatycznego w oparciu o </w:t>
            </w:r>
            <w:r w:rsidR="00CF72D4">
              <w:rPr>
                <w:rFonts w:cstheme="minorHAnsi"/>
                <w:bCs/>
                <w:sz w:val="18"/>
                <w:szCs w:val="18"/>
              </w:rPr>
              <w:t>rzeczywiste potrzeby użytkowników ko</w:t>
            </w:r>
            <w:r w:rsidR="00E21CC1">
              <w:rPr>
                <w:rFonts w:cstheme="minorHAnsi"/>
                <w:bCs/>
                <w:sz w:val="18"/>
                <w:szCs w:val="18"/>
              </w:rPr>
              <w:t>ń</w:t>
            </w:r>
            <w:r w:rsidR="00CF72D4">
              <w:rPr>
                <w:rFonts w:cstheme="minorHAnsi"/>
                <w:bCs/>
                <w:sz w:val="18"/>
                <w:szCs w:val="18"/>
              </w:rPr>
              <w:t>cowych</w:t>
            </w:r>
            <w:r w:rsidR="00E21CC1"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52005CD8" w14:textId="3B8B7D71" w:rsidR="006C27DB" w:rsidRPr="006C27DB" w:rsidRDefault="006C27DB" w:rsidP="006C27D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27DB">
              <w:rPr>
                <w:rFonts w:cstheme="minorHAnsi"/>
                <w:bCs/>
                <w:sz w:val="18"/>
                <w:szCs w:val="18"/>
              </w:rPr>
              <w:t>Oparcie się na zlecaniu wykonania</w:t>
            </w:r>
            <w:r w:rsidR="00E21CC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zadań firmom zewnętrznym</w:t>
            </w:r>
            <w:r w:rsidR="002378A0">
              <w:rPr>
                <w:rFonts w:cstheme="minorHAnsi"/>
                <w:bCs/>
                <w:sz w:val="18"/>
                <w:szCs w:val="18"/>
              </w:rPr>
              <w:t>,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 tj. podmiotom trzecim, które były autorem danego rozwiązania</w:t>
            </w:r>
            <w:r w:rsidR="002378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w konsekwencji skutk</w:t>
            </w:r>
            <w:r w:rsidR="002378A0">
              <w:rPr>
                <w:rFonts w:cstheme="minorHAnsi"/>
                <w:bCs/>
                <w:sz w:val="18"/>
                <w:szCs w:val="18"/>
              </w:rPr>
              <w:t>uje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 uzależnieniem </w:t>
            </w:r>
            <w:r w:rsidR="002378A0">
              <w:rPr>
                <w:rFonts w:cstheme="minorHAnsi"/>
                <w:bCs/>
                <w:sz w:val="18"/>
                <w:szCs w:val="18"/>
              </w:rPr>
              <w:t xml:space="preserve">Zamawiającego </w:t>
            </w:r>
            <w:r w:rsidRPr="006C27DB">
              <w:rPr>
                <w:rFonts w:cstheme="minorHAnsi"/>
                <w:bCs/>
                <w:sz w:val="18"/>
                <w:szCs w:val="18"/>
              </w:rPr>
              <w:t>od usług firm</w:t>
            </w:r>
            <w:r w:rsidR="002378A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zewnętrznych i tym samym prowadzić do nadmiernego wzrostu kosztów tych usług.</w:t>
            </w:r>
          </w:p>
          <w:p w14:paraId="52915C81" w14:textId="306EC2A4" w:rsidR="00146814" w:rsidRDefault="006C27DB" w:rsidP="006C27D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6C27DB">
              <w:rPr>
                <w:rFonts w:cstheme="minorHAnsi"/>
                <w:bCs/>
                <w:sz w:val="18"/>
                <w:szCs w:val="18"/>
              </w:rPr>
              <w:t xml:space="preserve">Konsekwencją takiego podejścia jest 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konieczność </w:t>
            </w:r>
            <w:r w:rsidRPr="006C27DB">
              <w:rPr>
                <w:rFonts w:cstheme="minorHAnsi"/>
                <w:bCs/>
                <w:sz w:val="18"/>
                <w:szCs w:val="18"/>
              </w:rPr>
              <w:t>wypracowani</w:t>
            </w:r>
            <w:r w:rsidR="00493A55">
              <w:rPr>
                <w:rFonts w:cstheme="minorHAnsi"/>
                <w:bCs/>
                <w:sz w:val="18"/>
                <w:szCs w:val="18"/>
              </w:rPr>
              <w:t>a</w:t>
            </w:r>
            <w:r w:rsidRPr="006C27DB">
              <w:rPr>
                <w:rFonts w:cstheme="minorHAnsi"/>
                <w:bCs/>
                <w:sz w:val="18"/>
                <w:szCs w:val="18"/>
              </w:rPr>
              <w:t xml:space="preserve"> w 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GUNB </w:t>
            </w:r>
            <w:r w:rsidRPr="006C27DB">
              <w:rPr>
                <w:rFonts w:cstheme="minorHAnsi"/>
                <w:bCs/>
                <w:sz w:val="18"/>
                <w:szCs w:val="18"/>
              </w:rPr>
              <w:t>docelowego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modelu utrzymaniowo-</w:t>
            </w:r>
            <w:r w:rsidR="0070786A">
              <w:rPr>
                <w:rFonts w:cstheme="minorHAnsi"/>
                <w:bCs/>
                <w:sz w:val="18"/>
                <w:szCs w:val="18"/>
              </w:rPr>
              <w:br/>
              <w:t>-</w:t>
            </w:r>
            <w:r w:rsidRPr="006C27DB">
              <w:rPr>
                <w:rFonts w:cstheme="minorHAnsi"/>
                <w:bCs/>
                <w:sz w:val="18"/>
                <w:szCs w:val="18"/>
              </w:rPr>
              <w:t>rozwojowego w oparciu o potencjał podmiotów zależnych i jego</w:t>
            </w:r>
            <w:r w:rsidR="00493A55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6C27DB">
              <w:rPr>
                <w:rFonts w:cstheme="minorHAnsi"/>
                <w:bCs/>
                <w:sz w:val="18"/>
                <w:szCs w:val="18"/>
              </w:rPr>
              <w:t>konsekwentne wdrażanie.</w:t>
            </w:r>
          </w:p>
          <w:p w14:paraId="7E445592" w14:textId="77777777" w:rsidR="00DE413E" w:rsidRDefault="00DE413E" w:rsidP="006C27DB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253F2A70" w14:textId="3A3769E7" w:rsidR="009D2F48" w:rsidRDefault="007B69C7" w:rsidP="00187722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Doświadczenia związane z </w:t>
            </w:r>
            <w:r w:rsidR="00DE413E">
              <w:rPr>
                <w:rFonts w:cstheme="minorHAnsi"/>
                <w:bCs/>
                <w:sz w:val="18"/>
                <w:szCs w:val="18"/>
              </w:rPr>
              <w:t xml:space="preserve">realizacją umowy </w:t>
            </w:r>
            <w:r w:rsidR="002456F8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6C629B" w:rsidRPr="006C629B">
              <w:rPr>
                <w:rFonts w:cstheme="minorHAnsi"/>
                <w:bCs/>
                <w:sz w:val="18"/>
                <w:szCs w:val="18"/>
              </w:rPr>
              <w:t>zaprojektowanie, budowę</w:t>
            </w:r>
            <w:r w:rsidR="006C629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6C629B" w:rsidRPr="006C629B">
              <w:rPr>
                <w:rFonts w:cstheme="minorHAnsi"/>
                <w:bCs/>
                <w:sz w:val="18"/>
                <w:szCs w:val="18"/>
              </w:rPr>
              <w:t>i wdrożenie Systemu Zone</w:t>
            </w:r>
            <w:r w:rsidR="006C629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E024E">
              <w:rPr>
                <w:rFonts w:cstheme="minorHAnsi"/>
                <w:bCs/>
                <w:sz w:val="18"/>
                <w:szCs w:val="18"/>
              </w:rPr>
              <w:t xml:space="preserve">sprowadzają się do podsumowania, że bardzo trudno </w:t>
            </w:r>
            <w:r w:rsidR="00EC7E1A">
              <w:rPr>
                <w:rFonts w:cstheme="minorHAnsi"/>
                <w:bCs/>
                <w:sz w:val="18"/>
                <w:szCs w:val="18"/>
              </w:rPr>
              <w:t xml:space="preserve">wyegzekwować, aby </w:t>
            </w:r>
            <w:r w:rsidR="00187722">
              <w:rPr>
                <w:rFonts w:cstheme="minorHAnsi"/>
                <w:bCs/>
                <w:sz w:val="18"/>
                <w:szCs w:val="18"/>
              </w:rPr>
              <w:t xml:space="preserve">dostarczane produkty były 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>wytwarzan</w:t>
            </w:r>
            <w:r w:rsidR="00187722">
              <w:rPr>
                <w:rFonts w:cstheme="minorHAnsi"/>
                <w:bCs/>
                <w:sz w:val="18"/>
                <w:szCs w:val="18"/>
              </w:rPr>
              <w:t>e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 xml:space="preserve"> z</w:t>
            </w:r>
            <w:r w:rsidR="00187722">
              <w:rPr>
                <w:rFonts w:cstheme="minorHAnsi"/>
                <w:bCs/>
                <w:sz w:val="18"/>
                <w:szCs w:val="18"/>
              </w:rPr>
              <w:t> 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 xml:space="preserve"> zastosowaniem metodyki zwinnej, co z założenia oznacza proces</w:t>
            </w:r>
            <w:r w:rsidR="00187722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187722" w:rsidRPr="00187722">
              <w:rPr>
                <w:rFonts w:cstheme="minorHAnsi"/>
                <w:bCs/>
                <w:sz w:val="18"/>
                <w:szCs w:val="18"/>
              </w:rPr>
              <w:t xml:space="preserve">przyrostowy i iteracyjny. </w:t>
            </w:r>
            <w:r w:rsidR="00BC0B49">
              <w:rPr>
                <w:rFonts w:cstheme="minorHAnsi"/>
                <w:bCs/>
                <w:sz w:val="18"/>
                <w:szCs w:val="18"/>
              </w:rPr>
              <w:t xml:space="preserve">Wykonawca </w:t>
            </w:r>
            <w:r w:rsidR="000C2FF9">
              <w:rPr>
                <w:rFonts w:cstheme="minorHAnsi"/>
                <w:bCs/>
                <w:sz w:val="18"/>
                <w:szCs w:val="18"/>
              </w:rPr>
              <w:t xml:space="preserve">podzielił proces wytwórczy na etapy, z których jeden dotyczył opracowania </w:t>
            </w:r>
            <w:r w:rsidR="00084288">
              <w:rPr>
                <w:rFonts w:cstheme="minorHAnsi"/>
                <w:bCs/>
                <w:sz w:val="18"/>
                <w:szCs w:val="18"/>
              </w:rPr>
              <w:t>analizy przedwdrożeniowej</w:t>
            </w:r>
            <w:r w:rsidR="00FF28A6">
              <w:rPr>
                <w:rFonts w:cstheme="minorHAnsi"/>
                <w:bCs/>
                <w:sz w:val="18"/>
                <w:szCs w:val="18"/>
              </w:rPr>
              <w:t>, traktując ją</w:t>
            </w:r>
            <w:r w:rsidR="006611B8">
              <w:rPr>
                <w:rFonts w:cstheme="minorHAnsi"/>
                <w:bCs/>
                <w:sz w:val="18"/>
                <w:szCs w:val="18"/>
              </w:rPr>
              <w:t> </w:t>
            </w:r>
            <w:r w:rsidR="00FF28A6">
              <w:rPr>
                <w:rFonts w:cstheme="minorHAnsi"/>
                <w:bCs/>
                <w:sz w:val="18"/>
                <w:szCs w:val="18"/>
              </w:rPr>
              <w:t>za</w:t>
            </w:r>
            <w:r w:rsidR="000F2896">
              <w:rPr>
                <w:rFonts w:cstheme="minorHAnsi"/>
                <w:bCs/>
                <w:sz w:val="18"/>
                <w:szCs w:val="18"/>
              </w:rPr>
              <w:t> </w:t>
            </w:r>
            <w:r w:rsidR="00804916">
              <w:rPr>
                <w:rFonts w:cstheme="minorHAnsi"/>
                <w:bCs/>
                <w:sz w:val="18"/>
                <w:szCs w:val="18"/>
              </w:rPr>
              <w:t xml:space="preserve">fundamentalny punkt odniesienia. W konsekwencji </w:t>
            </w:r>
            <w:r w:rsidR="009D2F48">
              <w:rPr>
                <w:rFonts w:cstheme="minorHAnsi"/>
                <w:bCs/>
                <w:sz w:val="18"/>
                <w:szCs w:val="18"/>
              </w:rPr>
              <w:t>każda</w:t>
            </w:r>
            <w:r w:rsidR="00804916">
              <w:rPr>
                <w:rFonts w:cstheme="minorHAnsi"/>
                <w:bCs/>
                <w:sz w:val="18"/>
                <w:szCs w:val="18"/>
              </w:rPr>
              <w:t xml:space="preserve"> próba modyfikacji </w:t>
            </w:r>
            <w:r w:rsidR="00DE0055">
              <w:rPr>
                <w:rFonts w:cstheme="minorHAnsi"/>
                <w:bCs/>
                <w:sz w:val="18"/>
                <w:szCs w:val="18"/>
              </w:rPr>
              <w:t xml:space="preserve">pierwotnych </w:t>
            </w:r>
            <w:r w:rsidR="009D2F48">
              <w:rPr>
                <w:rFonts w:cstheme="minorHAnsi"/>
                <w:bCs/>
                <w:sz w:val="18"/>
                <w:szCs w:val="18"/>
              </w:rPr>
              <w:t>założeń</w:t>
            </w:r>
            <w:r w:rsidR="00DE0055">
              <w:rPr>
                <w:rFonts w:cstheme="minorHAnsi"/>
                <w:bCs/>
                <w:sz w:val="18"/>
                <w:szCs w:val="18"/>
              </w:rPr>
              <w:t xml:space="preserve"> związana była z negocjacjami </w:t>
            </w:r>
            <w:r w:rsidR="009D2F48">
              <w:rPr>
                <w:rFonts w:cstheme="minorHAnsi"/>
                <w:bCs/>
                <w:sz w:val="18"/>
                <w:szCs w:val="18"/>
              </w:rPr>
              <w:t xml:space="preserve">i wydłużonym procesem osiągnięcia docelowego rozwiązania. </w:t>
            </w:r>
          </w:p>
          <w:p w14:paraId="3F9E496B" w14:textId="4ECA9DC7" w:rsidR="00DE413E" w:rsidRPr="00DE413E" w:rsidRDefault="00B55CCD" w:rsidP="00DE413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Zamawiający często doświadczał kwestionowania </w:t>
            </w:r>
            <w:r w:rsidR="00431BDA">
              <w:rPr>
                <w:rFonts w:cstheme="minorHAnsi"/>
                <w:bCs/>
                <w:sz w:val="18"/>
                <w:szCs w:val="18"/>
              </w:rPr>
              <w:t xml:space="preserve">zasadności dokonywania zmian podczas procesu wytwórczego. </w:t>
            </w:r>
            <w:r w:rsidR="00E02671">
              <w:rPr>
                <w:rFonts w:cstheme="minorHAnsi"/>
                <w:bCs/>
                <w:sz w:val="18"/>
                <w:szCs w:val="18"/>
              </w:rPr>
              <w:t xml:space="preserve">Pomijana była przez Dostawcę istota zwinnego modelu </w:t>
            </w:r>
            <w:r w:rsidR="0048508E">
              <w:rPr>
                <w:rFonts w:cstheme="minorHAnsi"/>
                <w:bCs/>
                <w:sz w:val="18"/>
                <w:szCs w:val="18"/>
              </w:rPr>
              <w:t xml:space="preserve">produkcyjnego, w ramach którego </w:t>
            </w:r>
            <w:r w:rsidR="00DE413E" w:rsidRPr="00DE413E">
              <w:rPr>
                <w:rFonts w:cstheme="minorHAnsi"/>
                <w:bCs/>
                <w:sz w:val="18"/>
                <w:szCs w:val="18"/>
              </w:rPr>
              <w:t>zmiana jest nieodzownym elementem procesu wytwórczego</w:t>
            </w:r>
            <w:r w:rsidR="0048508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DE413E" w:rsidRPr="00DE413E">
              <w:rPr>
                <w:rFonts w:cstheme="minorHAnsi"/>
                <w:bCs/>
                <w:sz w:val="18"/>
                <w:szCs w:val="18"/>
              </w:rPr>
              <w:t>oprogramowania, a dostarczane oprogramowanie powinno być na zmianę otwarte.</w:t>
            </w:r>
          </w:p>
          <w:p w14:paraId="74BE8A96" w14:textId="7D27734B" w:rsidR="00DE413E" w:rsidRPr="00DE413E" w:rsidRDefault="00DE413E" w:rsidP="00DE413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E413E">
              <w:rPr>
                <w:rFonts w:cstheme="minorHAnsi"/>
                <w:bCs/>
                <w:sz w:val="18"/>
                <w:szCs w:val="18"/>
              </w:rPr>
              <w:t>Właściwe reagowanie na zmiany stanowi jedną z fundamentalnych wartości zwinnego</w:t>
            </w:r>
            <w:r w:rsidR="00E4632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E413E">
              <w:rPr>
                <w:rFonts w:cstheme="minorHAnsi"/>
                <w:bCs/>
                <w:sz w:val="18"/>
                <w:szCs w:val="18"/>
              </w:rPr>
              <w:t xml:space="preserve">podejścia do wytwarzania oprogramowania. Wykonawca </w:t>
            </w:r>
            <w:r w:rsidR="00E46321">
              <w:rPr>
                <w:rFonts w:cstheme="minorHAnsi"/>
                <w:bCs/>
                <w:sz w:val="18"/>
                <w:szCs w:val="18"/>
              </w:rPr>
              <w:t xml:space="preserve">niejednokrotnie </w:t>
            </w:r>
            <w:r w:rsidR="00C55BDA">
              <w:rPr>
                <w:rFonts w:cstheme="minorHAnsi"/>
                <w:bCs/>
                <w:sz w:val="18"/>
                <w:szCs w:val="18"/>
              </w:rPr>
              <w:t>uzasadniał wykryte błędy w dostarczonym oprogramowaniu</w:t>
            </w:r>
            <w:r w:rsidR="007A6B30">
              <w:rPr>
                <w:rFonts w:cstheme="minorHAnsi"/>
                <w:bCs/>
                <w:sz w:val="18"/>
                <w:szCs w:val="18"/>
              </w:rPr>
              <w:t xml:space="preserve"> jako wynik wprowadzanych, z czym trudno </w:t>
            </w:r>
            <w:r w:rsidR="005A2210">
              <w:rPr>
                <w:rFonts w:cstheme="minorHAnsi"/>
                <w:bCs/>
                <w:sz w:val="18"/>
                <w:szCs w:val="18"/>
              </w:rPr>
              <w:t>było się zgodzić, gdyż</w:t>
            </w:r>
            <w:r w:rsidRPr="00DE413E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5A2210">
              <w:rPr>
                <w:rFonts w:cstheme="minorHAnsi"/>
                <w:bCs/>
                <w:sz w:val="18"/>
                <w:szCs w:val="18"/>
              </w:rPr>
              <w:t>k</w:t>
            </w:r>
            <w:r w:rsidRPr="00DE413E">
              <w:rPr>
                <w:rFonts w:cstheme="minorHAnsi"/>
                <w:bCs/>
                <w:sz w:val="18"/>
                <w:szCs w:val="18"/>
              </w:rPr>
              <w:t>ażda modyfikacja systemu powinna przejść proces</w:t>
            </w:r>
            <w:r w:rsidR="005A221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E413E">
              <w:rPr>
                <w:rFonts w:cstheme="minorHAnsi"/>
                <w:bCs/>
                <w:sz w:val="18"/>
                <w:szCs w:val="18"/>
              </w:rPr>
              <w:t>testów zaimplementowanej zmiany, a system powinien być poddany testom regresji w celu</w:t>
            </w:r>
            <w:r w:rsidR="005A221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DE413E">
              <w:rPr>
                <w:rFonts w:cstheme="minorHAnsi"/>
                <w:bCs/>
                <w:sz w:val="18"/>
                <w:szCs w:val="18"/>
              </w:rPr>
              <w:t>zbadania, czy</w:t>
            </w:r>
            <w:r w:rsidR="000F2896">
              <w:rPr>
                <w:rFonts w:cstheme="minorHAnsi"/>
                <w:bCs/>
                <w:sz w:val="18"/>
                <w:szCs w:val="18"/>
              </w:rPr>
              <w:t> </w:t>
            </w:r>
            <w:r w:rsidRPr="00DE413E">
              <w:rPr>
                <w:rFonts w:cstheme="minorHAnsi"/>
                <w:bCs/>
                <w:sz w:val="18"/>
                <w:szCs w:val="18"/>
              </w:rPr>
              <w:t xml:space="preserve"> modyfikacja nie wpłynęła negatywnie na inne części kodu oprogramowania.</w:t>
            </w:r>
          </w:p>
          <w:p w14:paraId="205DECF9" w14:textId="65F69BFA" w:rsidR="00DE413E" w:rsidRDefault="00DE413E" w:rsidP="00B54224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DE413E">
              <w:rPr>
                <w:rFonts w:cstheme="minorHAnsi"/>
                <w:bCs/>
                <w:sz w:val="18"/>
                <w:szCs w:val="18"/>
              </w:rPr>
              <w:t xml:space="preserve">Wykonawca </w:t>
            </w:r>
            <w:r w:rsidR="00F10548">
              <w:rPr>
                <w:rFonts w:cstheme="minorHAnsi"/>
                <w:bCs/>
                <w:sz w:val="18"/>
                <w:szCs w:val="18"/>
              </w:rPr>
              <w:t xml:space="preserve">niedostatecznie testował </w:t>
            </w:r>
            <w:r w:rsidR="00C04A38">
              <w:rPr>
                <w:rFonts w:cstheme="minorHAnsi"/>
                <w:bCs/>
                <w:sz w:val="18"/>
                <w:szCs w:val="18"/>
              </w:rPr>
              <w:t xml:space="preserve">dostarczane oprogramowanie, co skutkowało </w:t>
            </w:r>
            <w:r w:rsidR="00B54224">
              <w:rPr>
                <w:rFonts w:cstheme="minorHAnsi"/>
                <w:bCs/>
                <w:sz w:val="18"/>
                <w:szCs w:val="18"/>
              </w:rPr>
              <w:t>wzmożony</w:t>
            </w:r>
            <w:r w:rsidR="000F2896">
              <w:rPr>
                <w:rFonts w:cstheme="minorHAnsi"/>
                <w:bCs/>
                <w:sz w:val="18"/>
                <w:szCs w:val="18"/>
              </w:rPr>
              <w:t>mi</w:t>
            </w:r>
            <w:r w:rsidR="00B54224">
              <w:rPr>
                <w:rFonts w:cstheme="minorHAnsi"/>
                <w:bCs/>
                <w:sz w:val="18"/>
                <w:szCs w:val="18"/>
              </w:rPr>
              <w:t xml:space="preserve"> test</w:t>
            </w:r>
            <w:r w:rsidR="000F2896">
              <w:rPr>
                <w:rFonts w:cstheme="minorHAnsi"/>
                <w:bCs/>
                <w:sz w:val="18"/>
                <w:szCs w:val="18"/>
              </w:rPr>
              <w:t>ami</w:t>
            </w:r>
            <w:r w:rsidR="00B54224">
              <w:rPr>
                <w:rFonts w:cstheme="minorHAnsi"/>
                <w:bCs/>
                <w:sz w:val="18"/>
                <w:szCs w:val="18"/>
              </w:rPr>
              <w:t xml:space="preserve"> po stronie </w:t>
            </w:r>
            <w:r w:rsidR="000F2896">
              <w:rPr>
                <w:rFonts w:cstheme="minorHAnsi"/>
                <w:bCs/>
                <w:sz w:val="18"/>
                <w:szCs w:val="18"/>
              </w:rPr>
              <w:t>Z</w:t>
            </w:r>
            <w:r w:rsidR="00B54224">
              <w:rPr>
                <w:rFonts w:cstheme="minorHAnsi"/>
                <w:bCs/>
                <w:sz w:val="18"/>
                <w:szCs w:val="18"/>
              </w:rPr>
              <w:t>amawiającego oraz</w:t>
            </w:r>
            <w:r w:rsidR="000F2896">
              <w:rPr>
                <w:rFonts w:cstheme="minorHAnsi"/>
                <w:bCs/>
                <w:sz w:val="18"/>
                <w:szCs w:val="18"/>
              </w:rPr>
              <w:t xml:space="preserve"> licznymi iteracjami wgrywanych poprawek</w:t>
            </w:r>
            <w:r w:rsidRPr="00DE413E">
              <w:rPr>
                <w:rFonts w:cstheme="minorHAnsi"/>
                <w:bCs/>
                <w:sz w:val="18"/>
                <w:szCs w:val="18"/>
              </w:rPr>
              <w:t>.</w:t>
            </w:r>
          </w:p>
          <w:p w14:paraId="3DCF87D7" w14:textId="4BEBDD2B" w:rsidR="00F507C1" w:rsidRPr="00F507C1" w:rsidRDefault="00F507C1" w:rsidP="006D347B">
            <w:pPr>
              <w:jc w:val="both"/>
              <w:rPr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Podsumowując, </w:t>
            </w:r>
            <w:r>
              <w:rPr>
                <w:sz w:val="18"/>
                <w:szCs w:val="18"/>
              </w:rPr>
              <w:t>GUNB</w:t>
            </w:r>
            <w:r w:rsidRPr="00F507C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zi</w:t>
            </w:r>
            <w:r w:rsidRPr="00F507C1">
              <w:rPr>
                <w:sz w:val="18"/>
                <w:szCs w:val="18"/>
              </w:rPr>
              <w:t>dentyfik</w:t>
            </w:r>
            <w:r>
              <w:rPr>
                <w:sz w:val="18"/>
                <w:szCs w:val="18"/>
              </w:rPr>
              <w:t>ował</w:t>
            </w:r>
            <w:r w:rsidRPr="00F507C1">
              <w:rPr>
                <w:sz w:val="18"/>
                <w:szCs w:val="18"/>
              </w:rPr>
              <w:t xml:space="preserve"> problemy wynikające z niewłaściwego rozumienia przez Wykonawcę metod zwinnego dostarczania oprogramowania, co negatywnie wpływa</w:t>
            </w:r>
            <w:r w:rsidR="006D347B">
              <w:rPr>
                <w:sz w:val="18"/>
                <w:szCs w:val="18"/>
              </w:rPr>
              <w:t>ło</w:t>
            </w:r>
            <w:r w:rsidRPr="00F507C1">
              <w:rPr>
                <w:sz w:val="18"/>
                <w:szCs w:val="18"/>
              </w:rPr>
              <w:t xml:space="preserve"> na czas realizowanych zadań.</w:t>
            </w:r>
          </w:p>
          <w:p w14:paraId="1AF72236" w14:textId="77777777" w:rsidR="003A2A42" w:rsidRPr="00F507C1" w:rsidRDefault="003A2A42" w:rsidP="006D347B">
            <w:pPr>
              <w:jc w:val="both"/>
              <w:rPr>
                <w:sz w:val="18"/>
                <w:szCs w:val="18"/>
              </w:rPr>
            </w:pPr>
            <w:r w:rsidRPr="00F507C1">
              <w:rPr>
                <w:sz w:val="18"/>
                <w:szCs w:val="18"/>
              </w:rPr>
              <w:t>Konieczne były liczne spotkania i negocjacje z Wykonawcą w celu wypracowania możliwego kompromisu w celu osiągnięcia zakładanych celów.   </w:t>
            </w:r>
          </w:p>
          <w:p w14:paraId="4336EEB4" w14:textId="77777777" w:rsidR="009D3D41" w:rsidRDefault="003A2A42" w:rsidP="009D3D41">
            <w:pPr>
              <w:jc w:val="both"/>
              <w:rPr>
                <w:sz w:val="18"/>
                <w:szCs w:val="18"/>
              </w:rPr>
            </w:pPr>
            <w:r w:rsidRPr="00F507C1">
              <w:rPr>
                <w:sz w:val="18"/>
                <w:szCs w:val="18"/>
              </w:rPr>
              <w:t xml:space="preserve">Dużym problemem była konieczność kontroli jakości oprogramowania. Krótki czas na testowanie wdrażanych modyfikacji stanowił problem, ponieważ ograniczał możliwości szczegółowej weryfikacji jakości produktów. </w:t>
            </w:r>
          </w:p>
          <w:p w14:paraId="0E6143CE" w14:textId="11CB66E4" w:rsidR="006D347B" w:rsidRPr="006D347B" w:rsidRDefault="006D347B" w:rsidP="009D3D41">
            <w:pPr>
              <w:jc w:val="both"/>
              <w:rPr>
                <w:sz w:val="18"/>
                <w:szCs w:val="18"/>
              </w:rPr>
            </w:pPr>
          </w:p>
        </w:tc>
      </w:tr>
    </w:tbl>
    <w:p w14:paraId="0A6CF135" w14:textId="77777777" w:rsidR="007A0A3D" w:rsidRPr="0094526A" w:rsidRDefault="007A0A3D" w:rsidP="007A0A3D">
      <w:pPr>
        <w:rPr>
          <w:rFonts w:cstheme="minorHAnsi"/>
          <w:sz w:val="18"/>
          <w:szCs w:val="18"/>
        </w:rPr>
      </w:pPr>
    </w:p>
    <w:sectPr w:rsidR="007A0A3D" w:rsidRPr="00945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70B7A"/>
    <w:multiLevelType w:val="hybridMultilevel"/>
    <w:tmpl w:val="DB7EF722"/>
    <w:lvl w:ilvl="0" w:tplc="D3B8BA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67FFD"/>
    <w:multiLevelType w:val="hybridMultilevel"/>
    <w:tmpl w:val="AB2C2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D3B0A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463BE3"/>
    <w:multiLevelType w:val="hybridMultilevel"/>
    <w:tmpl w:val="70EEBD56"/>
    <w:lvl w:ilvl="0" w:tplc="378A39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04CA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90E8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1087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04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E49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4218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C08A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688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B33E3"/>
    <w:multiLevelType w:val="hybridMultilevel"/>
    <w:tmpl w:val="85DE3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A3DD3"/>
    <w:multiLevelType w:val="hybridMultilevel"/>
    <w:tmpl w:val="DB7EF722"/>
    <w:lvl w:ilvl="0" w:tplc="D3B8BA1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B6BE1"/>
    <w:multiLevelType w:val="hybridMultilevel"/>
    <w:tmpl w:val="D3063C86"/>
    <w:lvl w:ilvl="0" w:tplc="33E09A3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A441346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4AE8EB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9E2515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927250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2C05CD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CDCFB9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7ACA48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ED12829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5E8B9F"/>
    <w:multiLevelType w:val="hybridMultilevel"/>
    <w:tmpl w:val="3E0A61AC"/>
    <w:lvl w:ilvl="0" w:tplc="7302A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2E5D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C4DA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85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65B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703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CC4C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24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9A8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83023D"/>
    <w:multiLevelType w:val="hybridMultilevel"/>
    <w:tmpl w:val="08608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62E7B"/>
    <w:multiLevelType w:val="hybridMultilevel"/>
    <w:tmpl w:val="20A6F3D8"/>
    <w:lvl w:ilvl="0" w:tplc="41049A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B4C4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50E5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0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AA2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FA8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B67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FA9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805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0269F"/>
    <w:multiLevelType w:val="hybridMultilevel"/>
    <w:tmpl w:val="A91408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C1467"/>
    <w:multiLevelType w:val="hybridMultilevel"/>
    <w:tmpl w:val="F1084568"/>
    <w:lvl w:ilvl="0" w:tplc="FF6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F0B4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0A3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A35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B02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260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2824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3AB5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0ECE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0BE2F"/>
    <w:multiLevelType w:val="hybridMultilevel"/>
    <w:tmpl w:val="BE3211D4"/>
    <w:lvl w:ilvl="0" w:tplc="414ED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8CFC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DA0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AA52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CA98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0126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B46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223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EFF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0E883"/>
    <w:multiLevelType w:val="hybridMultilevel"/>
    <w:tmpl w:val="DD8CD49C"/>
    <w:lvl w:ilvl="0" w:tplc="1722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A8C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7038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1CCF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9E6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28C8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40C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A2B6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E613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88452F"/>
    <w:multiLevelType w:val="hybridMultilevel"/>
    <w:tmpl w:val="A5D8B8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65349"/>
    <w:multiLevelType w:val="hybridMultilevel"/>
    <w:tmpl w:val="D1A66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E4A"/>
    <w:multiLevelType w:val="hybridMultilevel"/>
    <w:tmpl w:val="F04AF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CB43A"/>
    <w:multiLevelType w:val="hybridMultilevel"/>
    <w:tmpl w:val="1F92A97E"/>
    <w:lvl w:ilvl="0" w:tplc="BA9EF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3B8272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76A9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A3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788D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46E9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ACD9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CCF8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2A5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158809"/>
    <w:multiLevelType w:val="hybridMultilevel"/>
    <w:tmpl w:val="0A908F3C"/>
    <w:lvl w:ilvl="0" w:tplc="671E5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5C50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5600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A33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0A1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884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8EDA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7AF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4EA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A65CC"/>
    <w:multiLevelType w:val="hybridMultilevel"/>
    <w:tmpl w:val="26060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1016A0"/>
    <w:multiLevelType w:val="hybridMultilevel"/>
    <w:tmpl w:val="3A8EE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F14A7"/>
    <w:multiLevelType w:val="hybridMultilevel"/>
    <w:tmpl w:val="21F2BCA0"/>
    <w:lvl w:ilvl="0" w:tplc="04150001">
      <w:start w:val="1"/>
      <w:numFmt w:val="bullet"/>
      <w:lvlText w:val=""/>
      <w:lvlJc w:val="left"/>
      <w:pPr>
        <w:ind w:left="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0" w:hanging="360"/>
      </w:pPr>
      <w:rPr>
        <w:rFonts w:ascii="Wingdings" w:hAnsi="Wingdings" w:hint="default"/>
      </w:rPr>
    </w:lvl>
  </w:abstractNum>
  <w:abstractNum w:abstractNumId="25" w15:restartNumberingAfterBreak="0">
    <w:nsid w:val="52066E34"/>
    <w:multiLevelType w:val="hybridMultilevel"/>
    <w:tmpl w:val="31F26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D1DC9602">
      <w:start w:val="1"/>
      <w:numFmt w:val="decimal"/>
      <w:lvlText w:val="%2."/>
      <w:lvlJc w:val="left"/>
      <w:pPr>
        <w:ind w:left="1440" w:hanging="360"/>
      </w:pPr>
      <w:rPr>
        <w:rFonts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53C241E"/>
    <w:multiLevelType w:val="hybridMultilevel"/>
    <w:tmpl w:val="AA5C2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B93C5"/>
    <w:multiLevelType w:val="hybridMultilevel"/>
    <w:tmpl w:val="D3F604CA"/>
    <w:lvl w:ilvl="0" w:tplc="136C8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9A96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66E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CA89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C37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6E48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A242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829F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B012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71CF6"/>
    <w:multiLevelType w:val="hybridMultilevel"/>
    <w:tmpl w:val="A1E2C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62EBF8"/>
    <w:multiLevelType w:val="hybridMultilevel"/>
    <w:tmpl w:val="B48AADE0"/>
    <w:lvl w:ilvl="0" w:tplc="137A9B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AADE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B0D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D46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3030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905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446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A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E092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A412D1"/>
    <w:multiLevelType w:val="hybridMultilevel"/>
    <w:tmpl w:val="1BF84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B6D9C"/>
    <w:multiLevelType w:val="hybridMultilevel"/>
    <w:tmpl w:val="AF1A2F26"/>
    <w:lvl w:ilvl="0" w:tplc="D1DC9602">
      <w:start w:val="1"/>
      <w:numFmt w:val="decimal"/>
      <w:lvlText w:val="%1.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4402B"/>
    <w:multiLevelType w:val="hybridMultilevel"/>
    <w:tmpl w:val="4B36C2C8"/>
    <w:lvl w:ilvl="0" w:tplc="03F051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F2C1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67D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6C4F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DC62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466A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6DF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0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CF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F247AC"/>
    <w:multiLevelType w:val="hybridMultilevel"/>
    <w:tmpl w:val="AACE2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49385F"/>
    <w:multiLevelType w:val="hybridMultilevel"/>
    <w:tmpl w:val="B3E04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5544C"/>
    <w:multiLevelType w:val="hybridMultilevel"/>
    <w:tmpl w:val="0C6260F2"/>
    <w:lvl w:ilvl="0" w:tplc="8416E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A34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AC0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85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A46B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5A6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F024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EC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F094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55C58"/>
    <w:multiLevelType w:val="hybridMultilevel"/>
    <w:tmpl w:val="A756FB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7E66B7"/>
    <w:multiLevelType w:val="hybridMultilevel"/>
    <w:tmpl w:val="32A2D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989494">
    <w:abstractNumId w:val="18"/>
  </w:num>
  <w:num w:numId="2" w16cid:durableId="1306621565">
    <w:abstractNumId w:val="8"/>
  </w:num>
  <w:num w:numId="3" w16cid:durableId="2145459506">
    <w:abstractNumId w:val="30"/>
  </w:num>
  <w:num w:numId="4" w16cid:durableId="111173288">
    <w:abstractNumId w:val="33"/>
  </w:num>
  <w:num w:numId="5" w16cid:durableId="1163737811">
    <w:abstractNumId w:val="13"/>
  </w:num>
  <w:num w:numId="6" w16cid:durableId="646015153">
    <w:abstractNumId w:val="10"/>
  </w:num>
  <w:num w:numId="7" w16cid:durableId="376051787">
    <w:abstractNumId w:val="12"/>
  </w:num>
  <w:num w:numId="8" w16cid:durableId="1723862617">
    <w:abstractNumId w:val="4"/>
  </w:num>
  <w:num w:numId="9" w16cid:durableId="343553067">
    <w:abstractNumId w:val="28"/>
  </w:num>
  <w:num w:numId="10" w16cid:durableId="159393898">
    <w:abstractNumId w:val="3"/>
  </w:num>
  <w:num w:numId="11" w16cid:durableId="1944922551">
    <w:abstractNumId w:val="19"/>
  </w:num>
  <w:num w:numId="12" w16cid:durableId="767433593">
    <w:abstractNumId w:val="1"/>
  </w:num>
  <w:num w:numId="13" w16cid:durableId="759444466">
    <w:abstractNumId w:val="26"/>
  </w:num>
  <w:num w:numId="14" w16cid:durableId="1805925284">
    <w:abstractNumId w:val="22"/>
  </w:num>
  <w:num w:numId="15" w16cid:durableId="1294869473">
    <w:abstractNumId w:val="34"/>
  </w:num>
  <w:num w:numId="16" w16cid:durableId="72944869">
    <w:abstractNumId w:val="39"/>
  </w:num>
  <w:num w:numId="17" w16cid:durableId="316350156">
    <w:abstractNumId w:val="15"/>
  </w:num>
  <w:num w:numId="18" w16cid:durableId="1846555871">
    <w:abstractNumId w:val="38"/>
  </w:num>
  <w:num w:numId="19" w16cid:durableId="1166364451">
    <w:abstractNumId w:val="27"/>
  </w:num>
  <w:num w:numId="20" w16cid:durableId="957955815">
    <w:abstractNumId w:val="6"/>
  </w:num>
  <w:num w:numId="21" w16cid:durableId="710346999">
    <w:abstractNumId w:val="11"/>
  </w:num>
  <w:num w:numId="22" w16cid:durableId="1332370935">
    <w:abstractNumId w:val="23"/>
  </w:num>
  <w:num w:numId="23" w16cid:durableId="974214255">
    <w:abstractNumId w:val="36"/>
  </w:num>
  <w:num w:numId="24" w16cid:durableId="2013221721">
    <w:abstractNumId w:val="29"/>
  </w:num>
  <w:num w:numId="25" w16cid:durableId="804197153">
    <w:abstractNumId w:val="9"/>
  </w:num>
  <w:num w:numId="26" w16cid:durableId="1266039335">
    <w:abstractNumId w:val="31"/>
  </w:num>
  <w:num w:numId="27" w16cid:durableId="333797702">
    <w:abstractNumId w:val="17"/>
  </w:num>
  <w:num w:numId="28" w16cid:durableId="32194983">
    <w:abstractNumId w:val="2"/>
  </w:num>
  <w:num w:numId="29" w16cid:durableId="1387218131">
    <w:abstractNumId w:val="35"/>
  </w:num>
  <w:num w:numId="30" w16cid:durableId="314460253">
    <w:abstractNumId w:val="5"/>
  </w:num>
  <w:num w:numId="31" w16cid:durableId="1650161363">
    <w:abstractNumId w:val="16"/>
  </w:num>
  <w:num w:numId="32" w16cid:durableId="2017220557">
    <w:abstractNumId w:val="21"/>
  </w:num>
  <w:num w:numId="33" w16cid:durableId="325744695">
    <w:abstractNumId w:val="25"/>
  </w:num>
  <w:num w:numId="34" w16cid:durableId="1763263483">
    <w:abstractNumId w:val="24"/>
  </w:num>
  <w:num w:numId="35" w16cid:durableId="107551192">
    <w:abstractNumId w:val="0"/>
  </w:num>
  <w:num w:numId="36" w16cid:durableId="885530206">
    <w:abstractNumId w:val="20"/>
  </w:num>
  <w:num w:numId="37" w16cid:durableId="17048451">
    <w:abstractNumId w:val="14"/>
  </w:num>
  <w:num w:numId="38" w16cid:durableId="1212687124">
    <w:abstractNumId w:val="37"/>
  </w:num>
  <w:num w:numId="39" w16cid:durableId="1559826899">
    <w:abstractNumId w:val="7"/>
  </w:num>
  <w:num w:numId="40" w16cid:durableId="27637445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2D5F"/>
    <w:rsid w:val="00016062"/>
    <w:rsid w:val="00036040"/>
    <w:rsid w:val="00073EF5"/>
    <w:rsid w:val="00084288"/>
    <w:rsid w:val="000B3ED1"/>
    <w:rsid w:val="000C2FF9"/>
    <w:rsid w:val="000C6440"/>
    <w:rsid w:val="000D3CA9"/>
    <w:rsid w:val="000E0C6F"/>
    <w:rsid w:val="000E6422"/>
    <w:rsid w:val="000F0B72"/>
    <w:rsid w:val="000F2896"/>
    <w:rsid w:val="00101659"/>
    <w:rsid w:val="001455E8"/>
    <w:rsid w:val="00146814"/>
    <w:rsid w:val="001600BB"/>
    <w:rsid w:val="001806EC"/>
    <w:rsid w:val="00187722"/>
    <w:rsid w:val="00190539"/>
    <w:rsid w:val="001C611C"/>
    <w:rsid w:val="001C6D7D"/>
    <w:rsid w:val="0021582D"/>
    <w:rsid w:val="0022073A"/>
    <w:rsid w:val="00224887"/>
    <w:rsid w:val="002378A0"/>
    <w:rsid w:val="002450C4"/>
    <w:rsid w:val="002456F8"/>
    <w:rsid w:val="0029247F"/>
    <w:rsid w:val="002A153C"/>
    <w:rsid w:val="002A6388"/>
    <w:rsid w:val="002A728C"/>
    <w:rsid w:val="002D6096"/>
    <w:rsid w:val="00317379"/>
    <w:rsid w:val="003327D6"/>
    <w:rsid w:val="00351973"/>
    <w:rsid w:val="00355BD2"/>
    <w:rsid w:val="003A1247"/>
    <w:rsid w:val="003A2A42"/>
    <w:rsid w:val="003B0557"/>
    <w:rsid w:val="003B107D"/>
    <w:rsid w:val="003B7BD6"/>
    <w:rsid w:val="003C161F"/>
    <w:rsid w:val="003C3E84"/>
    <w:rsid w:val="003D4C7B"/>
    <w:rsid w:val="003D7919"/>
    <w:rsid w:val="003E452F"/>
    <w:rsid w:val="003F5192"/>
    <w:rsid w:val="003F66D8"/>
    <w:rsid w:val="004046DC"/>
    <w:rsid w:val="00425E1A"/>
    <w:rsid w:val="00431BDA"/>
    <w:rsid w:val="004519BD"/>
    <w:rsid w:val="00457D6D"/>
    <w:rsid w:val="0048508E"/>
    <w:rsid w:val="004901B2"/>
    <w:rsid w:val="00493A55"/>
    <w:rsid w:val="004B19FE"/>
    <w:rsid w:val="004C0513"/>
    <w:rsid w:val="004D135D"/>
    <w:rsid w:val="0053680F"/>
    <w:rsid w:val="00545AD7"/>
    <w:rsid w:val="0054601C"/>
    <w:rsid w:val="00580A63"/>
    <w:rsid w:val="0058262E"/>
    <w:rsid w:val="0059180D"/>
    <w:rsid w:val="005A2210"/>
    <w:rsid w:val="005A4344"/>
    <w:rsid w:val="005B4C01"/>
    <w:rsid w:val="005D4188"/>
    <w:rsid w:val="005E024E"/>
    <w:rsid w:val="00623075"/>
    <w:rsid w:val="00632AA0"/>
    <w:rsid w:val="00635A7B"/>
    <w:rsid w:val="00643672"/>
    <w:rsid w:val="006559C8"/>
    <w:rsid w:val="006611B8"/>
    <w:rsid w:val="00677E92"/>
    <w:rsid w:val="00687AFE"/>
    <w:rsid w:val="006A16FE"/>
    <w:rsid w:val="006B56A6"/>
    <w:rsid w:val="006B7454"/>
    <w:rsid w:val="006C27DB"/>
    <w:rsid w:val="006C629B"/>
    <w:rsid w:val="006D347B"/>
    <w:rsid w:val="0070786A"/>
    <w:rsid w:val="00716201"/>
    <w:rsid w:val="0073334A"/>
    <w:rsid w:val="007408A3"/>
    <w:rsid w:val="00743031"/>
    <w:rsid w:val="007437D9"/>
    <w:rsid w:val="00773523"/>
    <w:rsid w:val="007A0A3D"/>
    <w:rsid w:val="007A6B30"/>
    <w:rsid w:val="007B69C7"/>
    <w:rsid w:val="007C54F9"/>
    <w:rsid w:val="007E2F1F"/>
    <w:rsid w:val="007E3F5A"/>
    <w:rsid w:val="007E6098"/>
    <w:rsid w:val="007F63EF"/>
    <w:rsid w:val="00801166"/>
    <w:rsid w:val="00804916"/>
    <w:rsid w:val="00813FEF"/>
    <w:rsid w:val="00814C23"/>
    <w:rsid w:val="008213A6"/>
    <w:rsid w:val="00846B31"/>
    <w:rsid w:val="008561EF"/>
    <w:rsid w:val="008632E4"/>
    <w:rsid w:val="008927DE"/>
    <w:rsid w:val="008A3AE4"/>
    <w:rsid w:val="008A5F3C"/>
    <w:rsid w:val="008D0AF0"/>
    <w:rsid w:val="008E0416"/>
    <w:rsid w:val="00905779"/>
    <w:rsid w:val="0092099A"/>
    <w:rsid w:val="00920CE8"/>
    <w:rsid w:val="00942EE7"/>
    <w:rsid w:val="0094526A"/>
    <w:rsid w:val="00947401"/>
    <w:rsid w:val="00982DC4"/>
    <w:rsid w:val="0098544A"/>
    <w:rsid w:val="009C6993"/>
    <w:rsid w:val="009D2587"/>
    <w:rsid w:val="009D2F48"/>
    <w:rsid w:val="009D3D41"/>
    <w:rsid w:val="009E1398"/>
    <w:rsid w:val="00A0350D"/>
    <w:rsid w:val="00A12836"/>
    <w:rsid w:val="00A1534B"/>
    <w:rsid w:val="00A452BC"/>
    <w:rsid w:val="00A522AB"/>
    <w:rsid w:val="00A6601B"/>
    <w:rsid w:val="00A710B2"/>
    <w:rsid w:val="00A7373C"/>
    <w:rsid w:val="00AA1C73"/>
    <w:rsid w:val="00AC3DB9"/>
    <w:rsid w:val="00AE55B5"/>
    <w:rsid w:val="00B05205"/>
    <w:rsid w:val="00B13178"/>
    <w:rsid w:val="00B2102B"/>
    <w:rsid w:val="00B24142"/>
    <w:rsid w:val="00B26F39"/>
    <w:rsid w:val="00B33C04"/>
    <w:rsid w:val="00B50117"/>
    <w:rsid w:val="00B53BAA"/>
    <w:rsid w:val="00B54224"/>
    <w:rsid w:val="00B55CCD"/>
    <w:rsid w:val="00B57299"/>
    <w:rsid w:val="00B75FFD"/>
    <w:rsid w:val="00B8500C"/>
    <w:rsid w:val="00B93735"/>
    <w:rsid w:val="00B95D87"/>
    <w:rsid w:val="00BB6FBF"/>
    <w:rsid w:val="00BC0B49"/>
    <w:rsid w:val="00BC120E"/>
    <w:rsid w:val="00C04A38"/>
    <w:rsid w:val="00C351FC"/>
    <w:rsid w:val="00C37A3A"/>
    <w:rsid w:val="00C42446"/>
    <w:rsid w:val="00C526D4"/>
    <w:rsid w:val="00C546B0"/>
    <w:rsid w:val="00C55BDA"/>
    <w:rsid w:val="00C56B53"/>
    <w:rsid w:val="00C67B9B"/>
    <w:rsid w:val="00C9318C"/>
    <w:rsid w:val="00C93A49"/>
    <w:rsid w:val="00C948E6"/>
    <w:rsid w:val="00C95AD9"/>
    <w:rsid w:val="00CA7359"/>
    <w:rsid w:val="00CA79E4"/>
    <w:rsid w:val="00CD4211"/>
    <w:rsid w:val="00CD4ECC"/>
    <w:rsid w:val="00CE2065"/>
    <w:rsid w:val="00CF4111"/>
    <w:rsid w:val="00CF72D4"/>
    <w:rsid w:val="00D20180"/>
    <w:rsid w:val="00D22A05"/>
    <w:rsid w:val="00D2582C"/>
    <w:rsid w:val="00D47330"/>
    <w:rsid w:val="00D52F33"/>
    <w:rsid w:val="00D65F79"/>
    <w:rsid w:val="00D70AB8"/>
    <w:rsid w:val="00DA26FA"/>
    <w:rsid w:val="00DB42F9"/>
    <w:rsid w:val="00DB70A5"/>
    <w:rsid w:val="00DE0055"/>
    <w:rsid w:val="00DE413E"/>
    <w:rsid w:val="00E02671"/>
    <w:rsid w:val="00E06952"/>
    <w:rsid w:val="00E21CC1"/>
    <w:rsid w:val="00E30008"/>
    <w:rsid w:val="00E46321"/>
    <w:rsid w:val="00E52249"/>
    <w:rsid w:val="00E63BC4"/>
    <w:rsid w:val="00E87DF2"/>
    <w:rsid w:val="00E902D8"/>
    <w:rsid w:val="00EA062C"/>
    <w:rsid w:val="00EC7E1A"/>
    <w:rsid w:val="00EF094D"/>
    <w:rsid w:val="00F10548"/>
    <w:rsid w:val="00F32CAA"/>
    <w:rsid w:val="00F363B8"/>
    <w:rsid w:val="00F507C1"/>
    <w:rsid w:val="00F546DF"/>
    <w:rsid w:val="00F56C93"/>
    <w:rsid w:val="00F61D1C"/>
    <w:rsid w:val="00F64804"/>
    <w:rsid w:val="00F70351"/>
    <w:rsid w:val="00F72A6C"/>
    <w:rsid w:val="00F741B3"/>
    <w:rsid w:val="00F82254"/>
    <w:rsid w:val="00FA024E"/>
    <w:rsid w:val="00FA2C7F"/>
    <w:rsid w:val="00FD074F"/>
    <w:rsid w:val="00FF0FEA"/>
    <w:rsid w:val="00FF28A6"/>
    <w:rsid w:val="01D40E01"/>
    <w:rsid w:val="0212C935"/>
    <w:rsid w:val="02329E4F"/>
    <w:rsid w:val="032F5423"/>
    <w:rsid w:val="0337D43A"/>
    <w:rsid w:val="0451CF64"/>
    <w:rsid w:val="056BDFCA"/>
    <w:rsid w:val="0577DB28"/>
    <w:rsid w:val="05DB8F1C"/>
    <w:rsid w:val="05F0F1FB"/>
    <w:rsid w:val="064D500A"/>
    <w:rsid w:val="085331F0"/>
    <w:rsid w:val="090DB1B7"/>
    <w:rsid w:val="09EBDDC1"/>
    <w:rsid w:val="0A8E0D21"/>
    <w:rsid w:val="0B30EAC6"/>
    <w:rsid w:val="0B82235B"/>
    <w:rsid w:val="0D37B510"/>
    <w:rsid w:val="0F128DE0"/>
    <w:rsid w:val="10A86CE3"/>
    <w:rsid w:val="11963097"/>
    <w:rsid w:val="119AF074"/>
    <w:rsid w:val="12378F3F"/>
    <w:rsid w:val="12E96F8C"/>
    <w:rsid w:val="13834F8F"/>
    <w:rsid w:val="13FCF87B"/>
    <w:rsid w:val="1571D676"/>
    <w:rsid w:val="16F99D50"/>
    <w:rsid w:val="189DE0E9"/>
    <w:rsid w:val="199171A8"/>
    <w:rsid w:val="1B68C4D9"/>
    <w:rsid w:val="1CDFB76D"/>
    <w:rsid w:val="1DA4A2FC"/>
    <w:rsid w:val="1E6B8CE8"/>
    <w:rsid w:val="1F3C5F96"/>
    <w:rsid w:val="1FAB278D"/>
    <w:rsid w:val="2007A8D2"/>
    <w:rsid w:val="20FCCA83"/>
    <w:rsid w:val="221EE0E2"/>
    <w:rsid w:val="24BC4867"/>
    <w:rsid w:val="24CEE891"/>
    <w:rsid w:val="2764B781"/>
    <w:rsid w:val="28216DFF"/>
    <w:rsid w:val="28F3AD04"/>
    <w:rsid w:val="28F42E26"/>
    <w:rsid w:val="29A0938C"/>
    <w:rsid w:val="29C2475E"/>
    <w:rsid w:val="29E59E9B"/>
    <w:rsid w:val="2B122619"/>
    <w:rsid w:val="30309966"/>
    <w:rsid w:val="30827D93"/>
    <w:rsid w:val="30E79667"/>
    <w:rsid w:val="324E0A3F"/>
    <w:rsid w:val="328308E5"/>
    <w:rsid w:val="333D7AE7"/>
    <w:rsid w:val="34E94C35"/>
    <w:rsid w:val="354D3E01"/>
    <w:rsid w:val="363F6995"/>
    <w:rsid w:val="3769A40F"/>
    <w:rsid w:val="387F4170"/>
    <w:rsid w:val="38BF46E0"/>
    <w:rsid w:val="39E28CFB"/>
    <w:rsid w:val="3BF63D70"/>
    <w:rsid w:val="3C47F327"/>
    <w:rsid w:val="3E11D89B"/>
    <w:rsid w:val="4096C8FF"/>
    <w:rsid w:val="4171CA3D"/>
    <w:rsid w:val="43DFB663"/>
    <w:rsid w:val="43E87F6D"/>
    <w:rsid w:val="44BCF7EC"/>
    <w:rsid w:val="4523CB3A"/>
    <w:rsid w:val="45EF234D"/>
    <w:rsid w:val="4653DA5E"/>
    <w:rsid w:val="48180290"/>
    <w:rsid w:val="499604BC"/>
    <w:rsid w:val="4AF9FC54"/>
    <w:rsid w:val="4CFC7FEC"/>
    <w:rsid w:val="4DA79A86"/>
    <w:rsid w:val="4DEF4DB8"/>
    <w:rsid w:val="4E1DE844"/>
    <w:rsid w:val="4E29F3AB"/>
    <w:rsid w:val="4FFA447E"/>
    <w:rsid w:val="5025D69D"/>
    <w:rsid w:val="51077D8C"/>
    <w:rsid w:val="524131CD"/>
    <w:rsid w:val="53D2A512"/>
    <w:rsid w:val="546A145F"/>
    <w:rsid w:val="546DA31D"/>
    <w:rsid w:val="5496CA67"/>
    <w:rsid w:val="56D5B93F"/>
    <w:rsid w:val="5915DC43"/>
    <w:rsid w:val="5AAD5BC3"/>
    <w:rsid w:val="5B711ABA"/>
    <w:rsid w:val="5CE40497"/>
    <w:rsid w:val="5D8E5473"/>
    <w:rsid w:val="6269987A"/>
    <w:rsid w:val="627CD883"/>
    <w:rsid w:val="62C29F89"/>
    <w:rsid w:val="63303391"/>
    <w:rsid w:val="63BD7CDA"/>
    <w:rsid w:val="65E51A92"/>
    <w:rsid w:val="66011833"/>
    <w:rsid w:val="660DF5F8"/>
    <w:rsid w:val="68EADF87"/>
    <w:rsid w:val="6AB5ED45"/>
    <w:rsid w:val="6B6D7A11"/>
    <w:rsid w:val="6D592637"/>
    <w:rsid w:val="6DFFB0AE"/>
    <w:rsid w:val="6E6CAB86"/>
    <w:rsid w:val="6E9DD8E7"/>
    <w:rsid w:val="6EFF05E4"/>
    <w:rsid w:val="6F3D1CDC"/>
    <w:rsid w:val="6F9A40CC"/>
    <w:rsid w:val="6FEEC7CD"/>
    <w:rsid w:val="71B1CE6C"/>
    <w:rsid w:val="72A7963D"/>
    <w:rsid w:val="7456FFB9"/>
    <w:rsid w:val="76F8A154"/>
    <w:rsid w:val="78F37F33"/>
    <w:rsid w:val="7A42C014"/>
    <w:rsid w:val="7AFD2942"/>
    <w:rsid w:val="7B22EEDC"/>
    <w:rsid w:val="7B27D42A"/>
    <w:rsid w:val="7B4F2466"/>
    <w:rsid w:val="7B91A6D0"/>
    <w:rsid w:val="7C9C7E41"/>
    <w:rsid w:val="7DE887B0"/>
    <w:rsid w:val="7DEE2F96"/>
    <w:rsid w:val="7FE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9887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73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13FEF"/>
    <w:rPr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qFormat/>
    <w:rsid w:val="00C93A4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LegendaZnak">
    <w:name w:val="Legenda Znak"/>
    <w:basedOn w:val="Domylnaczcionkaakapitu"/>
    <w:link w:val="Legenda"/>
    <w:uiPriority w:val="35"/>
    <w:rsid w:val="00C93A49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421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A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AB8"/>
    <w:rPr>
      <w:b/>
      <w:bCs/>
      <w:sz w:val="20"/>
      <w:szCs w:val="20"/>
    </w:rPr>
  </w:style>
  <w:style w:type="character" w:customStyle="1" w:styleId="ui-provider">
    <w:name w:val="ui-provider"/>
    <w:basedOn w:val="Domylnaczcionkaakapitu"/>
    <w:rsid w:val="003327D6"/>
  </w:style>
  <w:style w:type="paragraph" w:styleId="Tekstpodstawowy2">
    <w:name w:val="Body Text 2"/>
    <w:basedOn w:val="Normalny"/>
    <w:link w:val="Tekstpodstawowy2Znak"/>
    <w:rsid w:val="00D47330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D47330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4733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6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portal.gov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0A3A6320A3ED4F9CA574BB2A698D39" ma:contentTypeVersion="11" ma:contentTypeDescription="Create a new document." ma:contentTypeScope="" ma:versionID="702b1041f17ab6acdab384d35ee1bf4a">
  <xsd:schema xmlns:xsd="http://www.w3.org/2001/XMLSchema" xmlns:xs="http://www.w3.org/2001/XMLSchema" xmlns:p="http://schemas.microsoft.com/office/2006/metadata/properties" xmlns:ns3="4ec30abb-9ede-4611-8373-01065eaef60f" targetNamespace="http://schemas.microsoft.com/office/2006/metadata/properties" ma:root="true" ma:fieldsID="a049e2f510b6173af2820a00b8f05654" ns3:_="">
    <xsd:import namespace="4ec30abb-9ede-4611-8373-01065eaef60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30abb-9ede-4611-8373-01065eaef60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ec30abb-9ede-4611-8373-01065eaef60f" xsi:nil="true"/>
  </documentManagement>
</p:properties>
</file>

<file path=customXml/itemProps1.xml><?xml version="1.0" encoding="utf-8"?>
<ds:datastoreItem xmlns:ds="http://schemas.openxmlformats.org/officeDocument/2006/customXml" ds:itemID="{3C6D8080-A81E-4463-9AFA-58D8FAD18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c30abb-9ede-4611-8373-01065eaef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B9A3D6-F1A5-4840-BE1F-F44CBFA53D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550D3B-BBA8-4A84-9F48-930E4691A690}">
  <ds:schemaRefs>
    <ds:schemaRef ds:uri="http://schemas.microsoft.com/office/2006/metadata/properties"/>
    <ds:schemaRef ds:uri="http://schemas.microsoft.com/office/infopath/2007/PartnerControls"/>
    <ds:schemaRef ds:uri="4ec30abb-9ede-4611-8373-01065eaef6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2956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20654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Janusz Bismor</cp:lastModifiedBy>
  <cp:revision>8</cp:revision>
  <dcterms:created xsi:type="dcterms:W3CDTF">2024-08-23T12:58:00Z</dcterms:created>
  <dcterms:modified xsi:type="dcterms:W3CDTF">2024-09-18T07:40:00Z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0x010100410A3A6320A3ED4F9CA574BB2A698D39</vt:lpwstr>
  </property>
</Properties>
</file>